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747E" w14:textId="77777777" w:rsidR="00350C32" w:rsidRPr="000A04CB" w:rsidRDefault="00350C32" w:rsidP="00A263FE">
      <w:pPr>
        <w:pStyle w:val="Cabealho"/>
        <w:numPr>
          <w:ilvl w:val="0"/>
          <w:numId w:val="4"/>
        </w:numPr>
        <w:tabs>
          <w:tab w:val="clear" w:pos="4419"/>
          <w:tab w:val="clear" w:pos="8838"/>
          <w:tab w:val="num" w:pos="-993"/>
        </w:tabs>
        <w:ind w:left="-993" w:right="226" w:firstLine="0"/>
        <w:rPr>
          <w:rFonts w:ascii="Arial" w:eastAsia="Times New Roman" w:hAnsi="Arial" w:cs="Arial"/>
          <w:b/>
          <w:bCs/>
          <w:color w:val="355993"/>
        </w:rPr>
      </w:pPr>
      <w:r w:rsidRPr="000A04CB">
        <w:rPr>
          <w:rFonts w:ascii="Arial" w:eastAsia="Times New Roman" w:hAnsi="Arial" w:cs="Arial"/>
          <w:b/>
          <w:bCs/>
          <w:color w:val="355993"/>
        </w:rPr>
        <w:t>DADOS OPERACIONAIS</w:t>
      </w:r>
    </w:p>
    <w:p w14:paraId="0588DF2B" w14:textId="77777777" w:rsidR="00350C32" w:rsidRPr="000B2710" w:rsidRDefault="00350C32" w:rsidP="00A263FE">
      <w:pPr>
        <w:tabs>
          <w:tab w:val="num" w:pos="-993"/>
        </w:tabs>
        <w:ind w:left="-993" w:right="226"/>
        <w:rPr>
          <w:rFonts w:ascii="Arial" w:eastAsia="Calibri" w:hAnsi="Arial" w:cs="Arial"/>
          <w:b/>
          <w:color w:val="355993"/>
          <w:sz w:val="22"/>
          <w:szCs w:val="22"/>
          <w:lang w:eastAsia="en-US"/>
        </w:rPr>
      </w:pPr>
    </w:p>
    <w:p w14:paraId="6EE61C7B" w14:textId="77777777" w:rsidR="00350C32" w:rsidRPr="000A04CB" w:rsidRDefault="00350C32" w:rsidP="00A263FE">
      <w:pPr>
        <w:pStyle w:val="Cabealho"/>
        <w:tabs>
          <w:tab w:val="clear" w:pos="4419"/>
          <w:tab w:val="clear" w:pos="8838"/>
          <w:tab w:val="num" w:pos="-993"/>
        </w:tabs>
        <w:ind w:left="-993" w:right="226"/>
        <w:rPr>
          <w:rFonts w:ascii="Arial" w:eastAsia="Times New Roman" w:hAnsi="Arial" w:cs="Arial"/>
          <w:b/>
          <w:bCs/>
          <w:color w:val="355993"/>
        </w:rPr>
      </w:pPr>
      <w:r w:rsidRPr="000A04CB">
        <w:rPr>
          <w:rFonts w:ascii="Arial" w:eastAsia="Times New Roman" w:hAnsi="Arial" w:cs="Arial"/>
          <w:b/>
          <w:bCs/>
          <w:color w:val="355993"/>
        </w:rPr>
        <w:t>1.1   MERCADO</w:t>
      </w:r>
    </w:p>
    <w:p w14:paraId="0CDF8CCE" w14:textId="77777777" w:rsidR="00350C32" w:rsidRPr="000B2710" w:rsidRDefault="00350C32" w:rsidP="00A263FE">
      <w:pPr>
        <w:tabs>
          <w:tab w:val="num" w:pos="-993"/>
        </w:tabs>
        <w:ind w:left="-993" w:right="226"/>
        <w:contextualSpacing/>
        <w:rPr>
          <w:rFonts w:ascii="Arial" w:eastAsia="Calibri" w:hAnsi="Arial" w:cs="Arial"/>
          <w:b/>
          <w:color w:val="0033CC"/>
          <w:sz w:val="22"/>
          <w:szCs w:val="22"/>
          <w:lang w:eastAsia="en-US"/>
        </w:rPr>
      </w:pPr>
    </w:p>
    <w:p w14:paraId="77296086" w14:textId="0087C53B" w:rsidR="00350C32" w:rsidRPr="000A04CB" w:rsidRDefault="00350C32" w:rsidP="00A263FE">
      <w:pPr>
        <w:pStyle w:val="Cabealho"/>
        <w:tabs>
          <w:tab w:val="clear" w:pos="4419"/>
          <w:tab w:val="clear" w:pos="8838"/>
          <w:tab w:val="num" w:pos="-993"/>
        </w:tabs>
        <w:ind w:left="-993" w:right="226"/>
        <w:jc w:val="both"/>
        <w:rPr>
          <w:rFonts w:ascii="Arial" w:eastAsia="Times New Roman" w:hAnsi="Arial" w:cs="Arial"/>
        </w:rPr>
      </w:pPr>
      <w:r w:rsidRPr="000A04CB">
        <w:rPr>
          <w:rFonts w:ascii="Arial" w:eastAsia="Times New Roman" w:hAnsi="Arial" w:cs="Arial"/>
        </w:rPr>
        <w:t>A seguir apresentamos os contratos em % da Receita Total da Companhia, em 3</w:t>
      </w:r>
      <w:r w:rsidR="00FF1711">
        <w:rPr>
          <w:rFonts w:ascii="Arial" w:eastAsia="Times New Roman" w:hAnsi="Arial" w:cs="Arial"/>
        </w:rPr>
        <w:t>1</w:t>
      </w:r>
      <w:r w:rsidRPr="000A04CB">
        <w:rPr>
          <w:rFonts w:ascii="Arial" w:eastAsia="Times New Roman" w:hAnsi="Arial" w:cs="Arial"/>
        </w:rPr>
        <w:t xml:space="preserve"> de </w:t>
      </w:r>
      <w:r w:rsidR="00FF1711">
        <w:rPr>
          <w:rFonts w:ascii="Arial" w:eastAsia="Times New Roman" w:hAnsi="Arial" w:cs="Arial"/>
        </w:rPr>
        <w:t>dezembro</w:t>
      </w:r>
      <w:r w:rsidR="002D198B">
        <w:rPr>
          <w:rFonts w:ascii="Arial" w:eastAsia="Times New Roman" w:hAnsi="Arial" w:cs="Arial"/>
        </w:rPr>
        <w:t xml:space="preserve"> </w:t>
      </w:r>
      <w:r w:rsidRPr="000A04CB">
        <w:rPr>
          <w:rFonts w:ascii="Arial" w:eastAsia="Times New Roman" w:hAnsi="Arial" w:cs="Arial"/>
        </w:rPr>
        <w:t>de 202</w:t>
      </w:r>
      <w:r w:rsidR="003937C7">
        <w:rPr>
          <w:rFonts w:ascii="Arial" w:eastAsia="Times New Roman" w:hAnsi="Arial" w:cs="Arial"/>
        </w:rPr>
        <w:t>3</w:t>
      </w:r>
      <w:r w:rsidRPr="000A04CB">
        <w:rPr>
          <w:rFonts w:ascii="Arial" w:eastAsia="Times New Roman" w:hAnsi="Arial" w:cs="Arial"/>
        </w:rPr>
        <w:t>:</w:t>
      </w:r>
    </w:p>
    <w:p w14:paraId="0968DC89" w14:textId="22989C55" w:rsidR="00350C32" w:rsidRPr="000B2710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bookmarkStart w:id="0" w:name="_MON_1603602210"/>
    <w:bookmarkEnd w:id="0"/>
    <w:p w14:paraId="16E11DF5" w14:textId="6FD5A9CB" w:rsidR="00350C32" w:rsidRDefault="00725670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7340">
        <w:rPr>
          <w:rFonts w:ascii="Arial" w:eastAsia="Calibri" w:hAnsi="Arial" w:cs="Arial"/>
          <w:sz w:val="22"/>
          <w:szCs w:val="22"/>
          <w:lang w:eastAsia="en-US"/>
        </w:rPr>
        <w:object w:dxaOrig="10339" w:dyaOrig="4438" w14:anchorId="22291D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65pt;height:225.4pt" o:ole="">
            <v:imagedata r:id="rId10" o:title=""/>
          </v:shape>
          <o:OLEObject Type="Embed" ProgID="Excel.Sheet.12" ShapeID="_x0000_i1025" DrawAspect="Content" ObjectID="_1768307422" r:id="rId11"/>
        </w:object>
      </w:r>
    </w:p>
    <w:p w14:paraId="43DB453C" w14:textId="644AE52E" w:rsidR="001D4A10" w:rsidRPr="000B2710" w:rsidRDefault="001D4A10" w:rsidP="00A263FE">
      <w:pPr>
        <w:pStyle w:val="Cabealho"/>
        <w:tabs>
          <w:tab w:val="clear" w:pos="4419"/>
          <w:tab w:val="clear" w:pos="8838"/>
          <w:tab w:val="num" w:pos="-993"/>
        </w:tabs>
        <w:ind w:left="-993" w:right="226"/>
        <w:jc w:val="both"/>
        <w:rPr>
          <w:rFonts w:ascii="Arial" w:eastAsia="Times New Roman" w:hAnsi="Arial" w:cs="Arial"/>
          <w:sz w:val="22"/>
          <w:szCs w:val="22"/>
        </w:rPr>
      </w:pPr>
    </w:p>
    <w:p w14:paraId="584B4E11" w14:textId="739C871C" w:rsidR="001521AB" w:rsidRPr="000B2710" w:rsidRDefault="000B2710" w:rsidP="000B2710">
      <w:pPr>
        <w:ind w:left="-993" w:right="226"/>
        <w:jc w:val="both"/>
        <w:rPr>
          <w:rFonts w:ascii="Arial" w:hAnsi="Arial" w:cs="Arial"/>
        </w:rPr>
      </w:pPr>
      <w:r w:rsidRPr="001521AB">
        <w:rPr>
          <w:rFonts w:ascii="Arial" w:hAnsi="Arial" w:cs="Arial"/>
        </w:rPr>
        <w:t>A Companhia, por meio de 346 concessões municipais, presta serviços de tratamento e distribuição de água e coleta e tratamento de esgoto. Conforme estabelecido pela 6ª/2023 e pela 7ª/2023 Assembleias Gera</w:t>
      </w:r>
      <w:r w:rsidR="00632081">
        <w:rPr>
          <w:rFonts w:ascii="Arial" w:hAnsi="Arial" w:cs="Arial"/>
        </w:rPr>
        <w:t>is</w:t>
      </w:r>
      <w:r w:rsidRPr="001521AB">
        <w:rPr>
          <w:rFonts w:ascii="Arial" w:hAnsi="Arial" w:cs="Arial"/>
        </w:rPr>
        <w:t xml:space="preserve"> Extraordinárias das Microrregiões de Água e Esgoto do Estado do Paraná (MRAE-1, MRAE-2 e MRAE-3), os prazos das concessões de 343 municípios foram uniformizados com vencimento em 05/06/2048, com exceção dos municípios de</w:t>
      </w:r>
      <w:r>
        <w:rPr>
          <w:rFonts w:ascii="Arial" w:hAnsi="Arial" w:cs="Arial"/>
        </w:rPr>
        <w:t xml:space="preserve">: (i) Porto União, com vencimento em 31/03/2048; (ii) </w:t>
      </w:r>
      <w:r w:rsidRPr="001521AB">
        <w:rPr>
          <w:rFonts w:ascii="Arial" w:hAnsi="Arial" w:cs="Arial"/>
        </w:rPr>
        <w:t>Maringá, com vencimento em 27/08/2040</w:t>
      </w:r>
      <w:r>
        <w:rPr>
          <w:rFonts w:ascii="Arial" w:hAnsi="Arial" w:cs="Arial"/>
        </w:rPr>
        <w:t xml:space="preserve">, </w:t>
      </w:r>
      <w:r w:rsidRPr="001521AB">
        <w:rPr>
          <w:rFonts w:ascii="Arial" w:hAnsi="Arial" w:cs="Arial"/>
        </w:rPr>
        <w:t>que se encontra em discussão judicial</w:t>
      </w:r>
      <w:r>
        <w:rPr>
          <w:rFonts w:ascii="Arial" w:hAnsi="Arial" w:cs="Arial"/>
        </w:rPr>
        <w:t>; e (iii)</w:t>
      </w:r>
      <w:r w:rsidRPr="001521AB">
        <w:rPr>
          <w:rFonts w:ascii="Arial" w:hAnsi="Arial" w:cs="Arial"/>
        </w:rPr>
        <w:t xml:space="preserve"> Andirá, que tem vencimento em 05/12/2032. </w:t>
      </w:r>
      <w:r w:rsidR="001521AB" w:rsidRPr="001521AB">
        <w:rPr>
          <w:rFonts w:ascii="Arial" w:eastAsia="Times New Roman" w:hAnsi="Arial" w:cs="Arial"/>
        </w:rPr>
        <w:t xml:space="preserve"> </w:t>
      </w:r>
    </w:p>
    <w:p w14:paraId="28470F65" w14:textId="49266EEE" w:rsidR="001521AB" w:rsidRPr="000B2710" w:rsidRDefault="001521AB" w:rsidP="00A263FE">
      <w:pPr>
        <w:pStyle w:val="Cabealho"/>
        <w:tabs>
          <w:tab w:val="clear" w:pos="4419"/>
          <w:tab w:val="clear" w:pos="8838"/>
          <w:tab w:val="num" w:pos="-993"/>
        </w:tabs>
        <w:ind w:left="-993" w:right="226"/>
        <w:jc w:val="both"/>
        <w:rPr>
          <w:rFonts w:ascii="Arial" w:eastAsia="Times New Roman" w:hAnsi="Arial" w:cs="Arial"/>
          <w:sz w:val="22"/>
          <w:szCs w:val="22"/>
        </w:rPr>
      </w:pPr>
    </w:p>
    <w:p w14:paraId="7E70154E" w14:textId="2E3E2A84" w:rsidR="0002468D" w:rsidRPr="000A04CB" w:rsidRDefault="0002468D" w:rsidP="0002468D">
      <w:pPr>
        <w:pStyle w:val="Cabealho"/>
        <w:tabs>
          <w:tab w:val="clear" w:pos="4419"/>
          <w:tab w:val="clear" w:pos="8838"/>
          <w:tab w:val="num" w:pos="-993"/>
        </w:tabs>
        <w:ind w:left="-993" w:right="226"/>
        <w:jc w:val="both"/>
        <w:rPr>
          <w:rFonts w:ascii="Arial" w:eastAsia="Times New Roman" w:hAnsi="Arial" w:cs="Arial"/>
        </w:rPr>
      </w:pPr>
      <w:r w:rsidRPr="00DC771D">
        <w:rPr>
          <w:rFonts w:ascii="Arial" w:eastAsia="Times New Roman" w:hAnsi="Arial" w:cs="Arial"/>
        </w:rPr>
        <w:t xml:space="preserve">O índice de atendimento com </w:t>
      </w:r>
      <w:r w:rsidRPr="002046D3">
        <w:rPr>
          <w:rFonts w:ascii="Arial" w:eastAsia="Times New Roman" w:hAnsi="Arial" w:cs="Arial"/>
        </w:rPr>
        <w:t xml:space="preserve">água tratada é de 100% e o índice de atendimento com rede coletora de esgoto – IARCE Urbano é de </w:t>
      </w:r>
      <w:r w:rsidR="00DC771D" w:rsidRPr="002046D3">
        <w:rPr>
          <w:rFonts w:ascii="Arial" w:eastAsia="Times New Roman" w:hAnsi="Arial" w:cs="Arial"/>
        </w:rPr>
        <w:t>80</w:t>
      </w:r>
      <w:r w:rsidRPr="002046D3">
        <w:rPr>
          <w:rFonts w:ascii="Arial" w:eastAsia="Times New Roman" w:hAnsi="Arial" w:cs="Arial"/>
        </w:rPr>
        <w:t>,</w:t>
      </w:r>
      <w:r w:rsidR="00DC771D" w:rsidRPr="002046D3">
        <w:rPr>
          <w:rFonts w:ascii="Arial" w:eastAsia="Times New Roman" w:hAnsi="Arial" w:cs="Arial"/>
        </w:rPr>
        <w:t>2</w:t>
      </w:r>
      <w:r w:rsidRPr="002046D3">
        <w:rPr>
          <w:rFonts w:ascii="Arial" w:eastAsia="Times New Roman" w:hAnsi="Arial" w:cs="Arial"/>
        </w:rPr>
        <w:t>%, sendo tratado 100% do esgoto coletado, conforme Sistema de Informações da Companhia.</w:t>
      </w:r>
    </w:p>
    <w:p w14:paraId="1E676061" w14:textId="77777777" w:rsidR="00350C32" w:rsidRPr="000B2710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color w:val="0033CC"/>
          <w:sz w:val="22"/>
          <w:szCs w:val="22"/>
          <w:lang w:eastAsia="en-US"/>
        </w:rPr>
      </w:pPr>
    </w:p>
    <w:p w14:paraId="7EE925ED" w14:textId="4E436B43" w:rsidR="00350C32" w:rsidRPr="000A04CB" w:rsidRDefault="00350C32" w:rsidP="00A263FE">
      <w:pPr>
        <w:pStyle w:val="Cabealho"/>
        <w:tabs>
          <w:tab w:val="clear" w:pos="4419"/>
          <w:tab w:val="clear" w:pos="8838"/>
          <w:tab w:val="num" w:pos="-993"/>
        </w:tabs>
        <w:ind w:left="-993" w:right="226"/>
        <w:jc w:val="both"/>
        <w:rPr>
          <w:rFonts w:ascii="Arial" w:eastAsia="Times New Roman" w:hAnsi="Arial" w:cs="Arial"/>
        </w:rPr>
      </w:pPr>
      <w:r w:rsidRPr="000D7D6A">
        <w:rPr>
          <w:rFonts w:ascii="Arial" w:eastAsia="Times New Roman" w:hAnsi="Arial" w:cs="Arial"/>
        </w:rPr>
        <w:t xml:space="preserve">O faturamento é oriundo principalmente das ligações de água do tipo residencial, que representam </w:t>
      </w:r>
      <w:r w:rsidR="00192993" w:rsidRPr="00BE321B">
        <w:rPr>
          <w:rFonts w:ascii="Arial" w:eastAsia="Times New Roman" w:hAnsi="Arial" w:cs="Arial"/>
        </w:rPr>
        <w:t>90</w:t>
      </w:r>
      <w:r w:rsidRPr="00BE321B">
        <w:rPr>
          <w:rFonts w:ascii="Arial" w:eastAsia="Times New Roman" w:hAnsi="Arial" w:cs="Arial"/>
        </w:rPr>
        <w:t>,</w:t>
      </w:r>
      <w:r w:rsidR="00B716F6" w:rsidRPr="00BE321B">
        <w:rPr>
          <w:rFonts w:ascii="Arial" w:eastAsia="Times New Roman" w:hAnsi="Arial" w:cs="Arial"/>
        </w:rPr>
        <w:t>8</w:t>
      </w:r>
      <w:r w:rsidRPr="00BE321B">
        <w:rPr>
          <w:rFonts w:ascii="Arial" w:eastAsia="Times New Roman" w:hAnsi="Arial" w:cs="Arial"/>
        </w:rPr>
        <w:t>% do total de</w:t>
      </w:r>
      <w:r w:rsidRPr="000D7D6A">
        <w:rPr>
          <w:rFonts w:ascii="Arial" w:eastAsia="Times New Roman" w:hAnsi="Arial" w:cs="Arial"/>
        </w:rPr>
        <w:t xml:space="preserve"> ligações de água existentes em 3</w:t>
      </w:r>
      <w:r w:rsidR="00FF1711">
        <w:rPr>
          <w:rFonts w:ascii="Arial" w:eastAsia="Times New Roman" w:hAnsi="Arial" w:cs="Arial"/>
        </w:rPr>
        <w:t>1</w:t>
      </w:r>
      <w:r w:rsidRPr="000D7D6A">
        <w:rPr>
          <w:rFonts w:ascii="Arial" w:eastAsia="Times New Roman" w:hAnsi="Arial" w:cs="Arial"/>
        </w:rPr>
        <w:t xml:space="preserve"> de </w:t>
      </w:r>
      <w:r w:rsidR="00FF1711">
        <w:rPr>
          <w:rFonts w:ascii="Arial" w:eastAsia="Times New Roman" w:hAnsi="Arial" w:cs="Arial"/>
        </w:rPr>
        <w:t>dezembro</w:t>
      </w:r>
      <w:r w:rsidR="00F545EA" w:rsidRPr="000D7D6A">
        <w:rPr>
          <w:rFonts w:ascii="Arial" w:eastAsia="Times New Roman" w:hAnsi="Arial" w:cs="Arial"/>
        </w:rPr>
        <w:t xml:space="preserve"> </w:t>
      </w:r>
      <w:r w:rsidRPr="000D7D6A">
        <w:rPr>
          <w:rFonts w:ascii="Arial" w:eastAsia="Times New Roman" w:hAnsi="Arial" w:cs="Arial"/>
        </w:rPr>
        <w:t>de 202</w:t>
      </w:r>
      <w:r w:rsidR="003937C7" w:rsidRPr="000D7D6A">
        <w:rPr>
          <w:rFonts w:ascii="Arial" w:eastAsia="Times New Roman" w:hAnsi="Arial" w:cs="Arial"/>
        </w:rPr>
        <w:t>3</w:t>
      </w:r>
      <w:r w:rsidRPr="000D7D6A">
        <w:rPr>
          <w:rFonts w:ascii="Arial" w:eastAsia="Times New Roman" w:hAnsi="Arial" w:cs="Arial"/>
        </w:rPr>
        <w:t>.</w:t>
      </w:r>
    </w:p>
    <w:p w14:paraId="4D470922" w14:textId="77777777" w:rsidR="002D198B" w:rsidRPr="000B2710" w:rsidRDefault="002D198B" w:rsidP="00A263FE">
      <w:pPr>
        <w:pStyle w:val="Cabealho"/>
        <w:tabs>
          <w:tab w:val="clear" w:pos="4419"/>
          <w:tab w:val="clear" w:pos="8838"/>
          <w:tab w:val="num" w:pos="-993"/>
        </w:tabs>
        <w:ind w:left="-993" w:right="226"/>
        <w:jc w:val="both"/>
        <w:rPr>
          <w:rFonts w:ascii="Arial" w:eastAsia="Times New Roman" w:hAnsi="Arial" w:cs="Arial"/>
          <w:sz w:val="22"/>
          <w:szCs w:val="22"/>
        </w:rPr>
      </w:pPr>
    </w:p>
    <w:p w14:paraId="106D1430" w14:textId="5265CF7C" w:rsidR="00350C32" w:rsidRDefault="00350C32" w:rsidP="00A263FE">
      <w:pPr>
        <w:pStyle w:val="Cabealho"/>
        <w:tabs>
          <w:tab w:val="clear" w:pos="4419"/>
          <w:tab w:val="clear" w:pos="8838"/>
          <w:tab w:val="num" w:pos="-993"/>
        </w:tabs>
        <w:ind w:left="-993" w:right="226"/>
        <w:jc w:val="both"/>
        <w:rPr>
          <w:rFonts w:ascii="Arial" w:eastAsia="Times New Roman" w:hAnsi="Arial" w:cs="Arial"/>
        </w:rPr>
      </w:pPr>
      <w:r w:rsidRPr="000D7D6A">
        <w:rPr>
          <w:rFonts w:ascii="Arial" w:eastAsia="Times New Roman" w:hAnsi="Arial" w:cs="Arial"/>
        </w:rPr>
        <w:t xml:space="preserve">O número de ligações de água em </w:t>
      </w:r>
      <w:r w:rsidR="00FF1711">
        <w:rPr>
          <w:rFonts w:ascii="Arial" w:eastAsia="Times New Roman" w:hAnsi="Arial" w:cs="Arial"/>
        </w:rPr>
        <w:t>dezembro</w:t>
      </w:r>
      <w:r w:rsidR="00F545EA" w:rsidRPr="000D7D6A">
        <w:rPr>
          <w:rFonts w:ascii="Arial" w:eastAsia="Times New Roman" w:hAnsi="Arial" w:cs="Arial"/>
        </w:rPr>
        <w:t xml:space="preserve"> </w:t>
      </w:r>
      <w:r w:rsidRPr="000D7D6A">
        <w:rPr>
          <w:rFonts w:ascii="Arial" w:eastAsia="Times New Roman" w:hAnsi="Arial" w:cs="Arial"/>
        </w:rPr>
        <w:t>de 202</w:t>
      </w:r>
      <w:r w:rsidR="003937C7" w:rsidRPr="000D7D6A">
        <w:rPr>
          <w:rFonts w:ascii="Arial" w:eastAsia="Times New Roman" w:hAnsi="Arial" w:cs="Arial"/>
        </w:rPr>
        <w:t>3</w:t>
      </w:r>
      <w:r w:rsidRPr="000D7D6A">
        <w:rPr>
          <w:rFonts w:ascii="Arial" w:eastAsia="Times New Roman" w:hAnsi="Arial" w:cs="Arial"/>
        </w:rPr>
        <w:t xml:space="preserve"> </w:t>
      </w:r>
      <w:r w:rsidRPr="00BE321B">
        <w:rPr>
          <w:rFonts w:ascii="Arial" w:eastAsia="Times New Roman" w:hAnsi="Arial" w:cs="Arial"/>
        </w:rPr>
        <w:t xml:space="preserve">é </w:t>
      </w:r>
      <w:r w:rsidR="00F55BFF" w:rsidRPr="00BE321B">
        <w:rPr>
          <w:rFonts w:ascii="Arial" w:eastAsia="Times New Roman" w:hAnsi="Arial" w:cs="Arial"/>
        </w:rPr>
        <w:t>1</w:t>
      </w:r>
      <w:r w:rsidRPr="00BE321B">
        <w:rPr>
          <w:rFonts w:ascii="Arial" w:eastAsia="Times New Roman" w:hAnsi="Arial" w:cs="Arial"/>
        </w:rPr>
        <w:t>,</w:t>
      </w:r>
      <w:r w:rsidR="00BE321B" w:rsidRPr="00BE321B">
        <w:rPr>
          <w:rFonts w:ascii="Arial" w:eastAsia="Times New Roman" w:hAnsi="Arial" w:cs="Arial"/>
        </w:rPr>
        <w:t>1</w:t>
      </w:r>
      <w:r w:rsidRPr="00BE321B">
        <w:rPr>
          <w:rFonts w:ascii="Arial" w:eastAsia="Times New Roman" w:hAnsi="Arial" w:cs="Arial"/>
        </w:rPr>
        <w:t>%</w:t>
      </w:r>
      <w:r w:rsidRPr="000D7D6A">
        <w:rPr>
          <w:rFonts w:ascii="Arial" w:eastAsia="Times New Roman" w:hAnsi="Arial" w:cs="Arial"/>
        </w:rPr>
        <w:t xml:space="preserve"> </w:t>
      </w:r>
      <w:r w:rsidRPr="00BE321B">
        <w:rPr>
          <w:rFonts w:ascii="Arial" w:eastAsia="Times New Roman" w:hAnsi="Arial" w:cs="Arial"/>
        </w:rPr>
        <w:t xml:space="preserve">superior ao número de ligações existentes em </w:t>
      </w:r>
      <w:r w:rsidR="00FF1711" w:rsidRPr="00BE321B">
        <w:rPr>
          <w:rFonts w:ascii="Arial" w:eastAsia="Times New Roman" w:hAnsi="Arial" w:cs="Arial"/>
        </w:rPr>
        <w:t>dezembro</w:t>
      </w:r>
      <w:r w:rsidR="00F545EA" w:rsidRPr="00BE321B">
        <w:rPr>
          <w:rFonts w:ascii="Arial" w:eastAsia="Times New Roman" w:hAnsi="Arial" w:cs="Arial"/>
        </w:rPr>
        <w:t xml:space="preserve"> </w:t>
      </w:r>
      <w:r w:rsidRPr="00BE321B">
        <w:rPr>
          <w:rFonts w:ascii="Arial" w:eastAsia="Times New Roman" w:hAnsi="Arial" w:cs="Arial"/>
        </w:rPr>
        <w:t>de 202</w:t>
      </w:r>
      <w:r w:rsidR="003937C7" w:rsidRPr="00BE321B">
        <w:rPr>
          <w:rFonts w:ascii="Arial" w:eastAsia="Times New Roman" w:hAnsi="Arial" w:cs="Arial"/>
        </w:rPr>
        <w:t>2</w:t>
      </w:r>
      <w:r w:rsidRPr="00BE321B">
        <w:rPr>
          <w:rFonts w:ascii="Arial" w:eastAsia="Times New Roman" w:hAnsi="Arial" w:cs="Arial"/>
        </w:rPr>
        <w:t xml:space="preserve">, representando um incremento de </w:t>
      </w:r>
      <w:r w:rsidR="00BE321B" w:rsidRPr="00BE321B">
        <w:rPr>
          <w:rFonts w:ascii="Arial" w:eastAsia="Times New Roman" w:hAnsi="Arial" w:cs="Arial"/>
        </w:rPr>
        <w:t>38</w:t>
      </w:r>
      <w:r w:rsidRPr="00BE321B">
        <w:rPr>
          <w:rFonts w:ascii="Arial" w:eastAsia="Times New Roman" w:hAnsi="Arial" w:cs="Arial"/>
        </w:rPr>
        <w:t>.</w:t>
      </w:r>
      <w:r w:rsidR="00BE321B" w:rsidRPr="00BE321B">
        <w:rPr>
          <w:rFonts w:ascii="Arial" w:eastAsia="Times New Roman" w:hAnsi="Arial" w:cs="Arial"/>
        </w:rPr>
        <w:t>214</w:t>
      </w:r>
      <w:r w:rsidRPr="000D7D6A">
        <w:rPr>
          <w:rFonts w:ascii="Arial" w:eastAsia="Times New Roman" w:hAnsi="Arial" w:cs="Arial"/>
        </w:rPr>
        <w:t xml:space="preserve"> ligações de água, conforme demonstrado a seguir:</w:t>
      </w:r>
    </w:p>
    <w:p w14:paraId="791F3781" w14:textId="77777777" w:rsidR="001D4A10" w:rsidRPr="000B2710" w:rsidRDefault="001D4A10" w:rsidP="00A263FE">
      <w:pPr>
        <w:pStyle w:val="Cabealho"/>
        <w:tabs>
          <w:tab w:val="clear" w:pos="4419"/>
          <w:tab w:val="clear" w:pos="8838"/>
          <w:tab w:val="num" w:pos="-993"/>
        </w:tabs>
        <w:ind w:left="-993" w:right="226"/>
        <w:jc w:val="both"/>
        <w:rPr>
          <w:rFonts w:ascii="Arial" w:eastAsia="Times New Roman" w:hAnsi="Arial" w:cs="Arial"/>
          <w:sz w:val="22"/>
          <w:szCs w:val="22"/>
        </w:rPr>
      </w:pPr>
    </w:p>
    <w:bookmarkStart w:id="1" w:name="_MON_1603603231"/>
    <w:bookmarkEnd w:id="1"/>
    <w:p w14:paraId="3F204561" w14:textId="61B0567C" w:rsidR="00350C32" w:rsidRDefault="00DC496A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C7340">
        <w:rPr>
          <w:rFonts w:ascii="Arial" w:eastAsia="Calibri" w:hAnsi="Arial" w:cs="Arial"/>
          <w:sz w:val="22"/>
          <w:szCs w:val="22"/>
          <w:lang w:eastAsia="en-US"/>
        </w:rPr>
        <w:object w:dxaOrig="10213" w:dyaOrig="1949" w14:anchorId="12678087">
          <v:shape id="_x0000_i1026" type="#_x0000_t75" style="width:534.05pt;height:118.35pt" o:ole="">
            <v:imagedata r:id="rId12" o:title=""/>
          </v:shape>
          <o:OLEObject Type="Embed" ProgID="Excel.Sheet.12" ShapeID="_x0000_i1026" DrawAspect="Content" ObjectID="_1768307423" r:id="rId13"/>
        </w:object>
      </w:r>
    </w:p>
    <w:p w14:paraId="35A7CEF5" w14:textId="77777777" w:rsidR="008773A9" w:rsidRPr="008773A9" w:rsidRDefault="008773A9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5412641E" w14:textId="4BD62D20" w:rsidR="00350C32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C7340">
        <w:rPr>
          <w:rFonts w:ascii="Arial" w:eastAsia="Calibri" w:hAnsi="Arial" w:cs="Arial"/>
          <w:sz w:val="18"/>
          <w:szCs w:val="18"/>
          <w:lang w:eastAsia="en-US"/>
        </w:rPr>
        <w:t>* Informação não</w:t>
      </w:r>
      <w:r w:rsidR="009F769C">
        <w:rPr>
          <w:rFonts w:ascii="Arial" w:eastAsia="Calibri" w:hAnsi="Arial" w:cs="Arial"/>
          <w:sz w:val="18"/>
          <w:szCs w:val="18"/>
          <w:lang w:eastAsia="en-US"/>
        </w:rPr>
        <w:t xml:space="preserve"> auditada ou</w:t>
      </w:r>
      <w:r w:rsidRPr="00EC7340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B56BA6">
        <w:rPr>
          <w:rFonts w:ascii="Arial" w:eastAsia="Calibri" w:hAnsi="Arial" w:cs="Arial"/>
          <w:sz w:val="18"/>
          <w:szCs w:val="18"/>
          <w:lang w:eastAsia="en-US"/>
        </w:rPr>
        <w:t xml:space="preserve">não </w:t>
      </w:r>
      <w:r w:rsidRPr="00EC7340">
        <w:rPr>
          <w:rFonts w:ascii="Arial" w:eastAsia="Calibri" w:hAnsi="Arial" w:cs="Arial"/>
          <w:sz w:val="18"/>
          <w:szCs w:val="18"/>
          <w:lang w:eastAsia="en-US"/>
        </w:rPr>
        <w:t>revisada pelos auditores independentes.</w:t>
      </w:r>
    </w:p>
    <w:p w14:paraId="3B3AFE6D" w14:textId="2ABF45B6" w:rsidR="00350C32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0A04CB">
        <w:rPr>
          <w:rFonts w:ascii="Arial" w:eastAsia="Times New Roman" w:hAnsi="Arial" w:cs="Arial"/>
        </w:rPr>
        <w:lastRenderedPageBreak/>
        <w:t xml:space="preserve">O número de ligações de esgoto em </w:t>
      </w:r>
      <w:r w:rsidR="00FF1711">
        <w:rPr>
          <w:rFonts w:ascii="Arial" w:eastAsia="Times New Roman" w:hAnsi="Arial" w:cs="Arial"/>
        </w:rPr>
        <w:t>dezembro</w:t>
      </w:r>
      <w:r w:rsidRPr="000A04CB">
        <w:rPr>
          <w:rFonts w:ascii="Arial" w:eastAsia="Times New Roman" w:hAnsi="Arial" w:cs="Arial"/>
        </w:rPr>
        <w:t xml:space="preserve"> de 202</w:t>
      </w:r>
      <w:r w:rsidR="00E62EFE">
        <w:rPr>
          <w:rFonts w:ascii="Arial" w:eastAsia="Times New Roman" w:hAnsi="Arial" w:cs="Arial"/>
        </w:rPr>
        <w:t>3</w:t>
      </w:r>
      <w:r w:rsidRPr="000A04CB">
        <w:rPr>
          <w:rFonts w:ascii="Arial" w:eastAsia="Times New Roman" w:hAnsi="Arial" w:cs="Arial"/>
        </w:rPr>
        <w:t xml:space="preserve"> </w:t>
      </w:r>
      <w:r w:rsidRPr="002626EB">
        <w:rPr>
          <w:rFonts w:ascii="Arial" w:eastAsia="Times New Roman" w:hAnsi="Arial" w:cs="Arial"/>
        </w:rPr>
        <w:t xml:space="preserve">é </w:t>
      </w:r>
      <w:r w:rsidR="00DC496A">
        <w:rPr>
          <w:rFonts w:ascii="Arial" w:eastAsia="Times New Roman" w:hAnsi="Arial" w:cs="Arial"/>
        </w:rPr>
        <w:t>3</w:t>
      </w:r>
      <w:r w:rsidR="000156E0" w:rsidRPr="00DC496A">
        <w:rPr>
          <w:rFonts w:ascii="Arial" w:eastAsia="Times New Roman" w:hAnsi="Arial" w:cs="Arial"/>
        </w:rPr>
        <w:t>,</w:t>
      </w:r>
      <w:r w:rsidR="00DC496A" w:rsidRPr="00DC496A">
        <w:rPr>
          <w:rFonts w:ascii="Arial" w:eastAsia="Times New Roman" w:hAnsi="Arial" w:cs="Arial"/>
        </w:rPr>
        <w:t>0</w:t>
      </w:r>
      <w:r w:rsidRPr="00DC496A">
        <w:rPr>
          <w:rFonts w:ascii="Arial" w:eastAsia="Times New Roman" w:hAnsi="Arial" w:cs="Arial"/>
        </w:rPr>
        <w:t>%</w:t>
      </w:r>
      <w:r w:rsidRPr="002626EB">
        <w:rPr>
          <w:rFonts w:ascii="Arial" w:eastAsia="Times New Roman" w:hAnsi="Arial" w:cs="Arial"/>
        </w:rPr>
        <w:t xml:space="preserve"> superior ao número de ligações existentes em </w:t>
      </w:r>
      <w:r w:rsidR="00FF1711">
        <w:rPr>
          <w:rFonts w:ascii="Arial" w:eastAsia="Times New Roman" w:hAnsi="Arial" w:cs="Arial"/>
        </w:rPr>
        <w:t>dezembro</w:t>
      </w:r>
      <w:r w:rsidRPr="002626EB">
        <w:rPr>
          <w:rFonts w:ascii="Arial" w:eastAsia="Times New Roman" w:hAnsi="Arial" w:cs="Arial"/>
        </w:rPr>
        <w:t xml:space="preserve"> de 202</w:t>
      </w:r>
      <w:r w:rsidR="00E62EFE" w:rsidRPr="002626EB">
        <w:rPr>
          <w:rFonts w:ascii="Arial" w:eastAsia="Times New Roman" w:hAnsi="Arial" w:cs="Arial"/>
        </w:rPr>
        <w:t>2</w:t>
      </w:r>
      <w:r w:rsidRPr="002626EB">
        <w:rPr>
          <w:rFonts w:ascii="Arial" w:eastAsia="Times New Roman" w:hAnsi="Arial" w:cs="Arial"/>
        </w:rPr>
        <w:t xml:space="preserve">, representando </w:t>
      </w:r>
      <w:r w:rsidRPr="00DC496A">
        <w:rPr>
          <w:rFonts w:ascii="Arial" w:eastAsia="Times New Roman" w:hAnsi="Arial" w:cs="Arial"/>
        </w:rPr>
        <w:t xml:space="preserve">acréscimo de </w:t>
      </w:r>
      <w:r w:rsidR="00DC496A" w:rsidRPr="00DC496A">
        <w:rPr>
          <w:rFonts w:ascii="Arial" w:eastAsia="Times New Roman" w:hAnsi="Arial" w:cs="Arial"/>
        </w:rPr>
        <w:t>72</w:t>
      </w:r>
      <w:r w:rsidR="00192993" w:rsidRPr="00DC496A">
        <w:rPr>
          <w:rFonts w:ascii="Arial" w:eastAsia="Times New Roman" w:hAnsi="Arial" w:cs="Arial"/>
        </w:rPr>
        <w:t>.</w:t>
      </w:r>
      <w:r w:rsidR="00DC496A" w:rsidRPr="00DC496A">
        <w:rPr>
          <w:rFonts w:ascii="Arial" w:eastAsia="Times New Roman" w:hAnsi="Arial" w:cs="Arial"/>
        </w:rPr>
        <w:t>297</w:t>
      </w:r>
      <w:r w:rsidRPr="00DC496A">
        <w:rPr>
          <w:rFonts w:ascii="Arial" w:eastAsia="Times New Roman" w:hAnsi="Arial" w:cs="Arial"/>
        </w:rPr>
        <w:t xml:space="preserve"> novas</w:t>
      </w:r>
      <w:r w:rsidRPr="000A04CB">
        <w:rPr>
          <w:rFonts w:ascii="Arial" w:eastAsia="Times New Roman" w:hAnsi="Arial" w:cs="Arial"/>
        </w:rPr>
        <w:t xml:space="preserve"> ligações de esgoto, conforme</w:t>
      </w:r>
      <w:r w:rsidRPr="000A04CB">
        <w:rPr>
          <w:rFonts w:ascii="Arial" w:eastAsia="Calibri" w:hAnsi="Arial" w:cs="Arial"/>
          <w:lang w:eastAsia="en-US"/>
        </w:rPr>
        <w:t xml:space="preserve"> demonstrado a seguir:</w:t>
      </w:r>
    </w:p>
    <w:p w14:paraId="613F7210" w14:textId="77777777" w:rsidR="00350C32" w:rsidRPr="00AF517E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bookmarkStart w:id="2" w:name="_MON_1603603854"/>
    <w:bookmarkEnd w:id="2"/>
    <w:p w14:paraId="5A07C12E" w14:textId="23293C4E" w:rsidR="00350C32" w:rsidRDefault="00DC496A" w:rsidP="00C70843">
      <w:pPr>
        <w:tabs>
          <w:tab w:val="num" w:pos="-993"/>
          <w:tab w:val="left" w:pos="9639"/>
        </w:tabs>
        <w:ind w:left="-993" w:right="2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7340">
        <w:rPr>
          <w:rFonts w:ascii="Arial" w:eastAsia="Calibri" w:hAnsi="Arial" w:cs="Arial"/>
          <w:sz w:val="22"/>
          <w:szCs w:val="22"/>
          <w:lang w:eastAsia="en-US"/>
        </w:rPr>
        <w:object w:dxaOrig="10230" w:dyaOrig="2006" w14:anchorId="637A5845">
          <v:shape id="_x0000_i1027" type="#_x0000_t75" style="width:532.15pt;height:110.8pt" o:ole="">
            <v:imagedata r:id="rId14" o:title=""/>
          </v:shape>
          <o:OLEObject Type="Embed" ProgID="Excel.Sheet.12" ShapeID="_x0000_i1027" DrawAspect="Content" ObjectID="_1768307424" r:id="rId15"/>
        </w:object>
      </w:r>
    </w:p>
    <w:p w14:paraId="0CC72542" w14:textId="77777777" w:rsidR="008773A9" w:rsidRPr="00374C60" w:rsidRDefault="008773A9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6"/>
          <w:szCs w:val="6"/>
          <w:lang w:eastAsia="en-US"/>
        </w:rPr>
      </w:pPr>
    </w:p>
    <w:p w14:paraId="768AD4BA" w14:textId="2383502A" w:rsidR="00350C32" w:rsidRPr="00EC7340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C7340">
        <w:rPr>
          <w:rFonts w:ascii="Arial" w:eastAsia="Calibri" w:hAnsi="Arial" w:cs="Arial"/>
          <w:sz w:val="18"/>
          <w:szCs w:val="18"/>
          <w:lang w:eastAsia="en-US"/>
        </w:rPr>
        <w:t xml:space="preserve">* Informação não </w:t>
      </w:r>
      <w:r w:rsidR="009F769C">
        <w:rPr>
          <w:rFonts w:ascii="Arial" w:eastAsia="Calibri" w:hAnsi="Arial" w:cs="Arial"/>
          <w:sz w:val="18"/>
          <w:szCs w:val="18"/>
          <w:lang w:eastAsia="en-US"/>
        </w:rPr>
        <w:t xml:space="preserve">auditada ou </w:t>
      </w:r>
      <w:r w:rsidR="00B56BA6">
        <w:rPr>
          <w:rFonts w:ascii="Arial" w:eastAsia="Calibri" w:hAnsi="Arial" w:cs="Arial"/>
          <w:sz w:val="18"/>
          <w:szCs w:val="18"/>
          <w:lang w:eastAsia="en-US"/>
        </w:rPr>
        <w:t xml:space="preserve">não </w:t>
      </w:r>
      <w:r w:rsidRPr="00EC7340">
        <w:rPr>
          <w:rFonts w:ascii="Arial" w:eastAsia="Calibri" w:hAnsi="Arial" w:cs="Arial"/>
          <w:sz w:val="18"/>
          <w:szCs w:val="18"/>
          <w:lang w:eastAsia="en-US"/>
        </w:rPr>
        <w:t>revisada pelos auditores independentes.</w:t>
      </w:r>
    </w:p>
    <w:p w14:paraId="470FEDAA" w14:textId="77777777" w:rsidR="00350C32" w:rsidRPr="00AF517E" w:rsidRDefault="00350C32" w:rsidP="00A263FE">
      <w:pPr>
        <w:tabs>
          <w:tab w:val="num" w:pos="-993"/>
        </w:tabs>
        <w:ind w:left="-993" w:right="226"/>
        <w:contextualSpacing/>
        <w:rPr>
          <w:rFonts w:ascii="Arial" w:eastAsia="Calibri" w:hAnsi="Arial" w:cs="Arial"/>
          <w:sz w:val="16"/>
          <w:szCs w:val="16"/>
          <w:lang w:eastAsia="en-US"/>
        </w:rPr>
      </w:pPr>
    </w:p>
    <w:p w14:paraId="07830AC7" w14:textId="4B37CDBB" w:rsidR="00350C32" w:rsidRPr="000A04CB" w:rsidRDefault="00350C32" w:rsidP="00A263FE">
      <w:pPr>
        <w:pStyle w:val="Cabealho"/>
        <w:tabs>
          <w:tab w:val="clear" w:pos="4419"/>
          <w:tab w:val="clear" w:pos="8838"/>
          <w:tab w:val="num" w:pos="-993"/>
        </w:tabs>
        <w:ind w:left="-993" w:right="226"/>
        <w:rPr>
          <w:rFonts w:ascii="Arial" w:eastAsia="Times New Roman" w:hAnsi="Arial" w:cs="Arial"/>
          <w:b/>
          <w:bCs/>
          <w:color w:val="355993"/>
        </w:rPr>
      </w:pPr>
      <w:r w:rsidRPr="000A04CB">
        <w:rPr>
          <w:rFonts w:ascii="Arial" w:eastAsia="Times New Roman" w:hAnsi="Arial" w:cs="Arial"/>
          <w:b/>
          <w:bCs/>
          <w:color w:val="355993"/>
        </w:rPr>
        <w:t xml:space="preserve">1.2   </w:t>
      </w:r>
      <w:r w:rsidR="008773A9">
        <w:rPr>
          <w:rFonts w:ascii="Arial" w:eastAsia="Times New Roman" w:hAnsi="Arial" w:cs="Arial"/>
          <w:b/>
          <w:bCs/>
          <w:color w:val="355993"/>
        </w:rPr>
        <w:t>DESEMPENHO OPERACIONAL</w:t>
      </w:r>
    </w:p>
    <w:p w14:paraId="4941231F" w14:textId="77777777" w:rsidR="00350C32" w:rsidRPr="00AF517E" w:rsidRDefault="00350C32" w:rsidP="00A263FE">
      <w:pPr>
        <w:tabs>
          <w:tab w:val="num" w:pos="-993"/>
        </w:tabs>
        <w:ind w:left="-993" w:right="226"/>
        <w:contextualSpacing/>
        <w:rPr>
          <w:rFonts w:ascii="Arial" w:eastAsia="Calibri" w:hAnsi="Arial" w:cs="Arial"/>
          <w:b/>
          <w:color w:val="0033CC"/>
          <w:sz w:val="16"/>
          <w:szCs w:val="16"/>
          <w:lang w:eastAsia="en-US"/>
        </w:rPr>
      </w:pPr>
    </w:p>
    <w:p w14:paraId="62ED4A41" w14:textId="3E58091F" w:rsidR="00350C32" w:rsidRPr="000A04CB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</w:rPr>
      </w:pPr>
      <w:r w:rsidRPr="00442399">
        <w:rPr>
          <w:rFonts w:ascii="Arial" w:eastAsia="Times New Roman" w:hAnsi="Arial" w:cs="Arial"/>
        </w:rPr>
        <w:t xml:space="preserve">No </w:t>
      </w:r>
      <w:r w:rsidR="00FF1711">
        <w:rPr>
          <w:rFonts w:ascii="Arial" w:eastAsia="Times New Roman" w:hAnsi="Arial" w:cs="Arial"/>
        </w:rPr>
        <w:t>4</w:t>
      </w:r>
      <w:r w:rsidRPr="00442399">
        <w:rPr>
          <w:rFonts w:ascii="Arial" w:eastAsia="Times New Roman" w:hAnsi="Arial" w:cs="Arial"/>
        </w:rPr>
        <w:t>T2</w:t>
      </w:r>
      <w:r w:rsidR="00E62EFE">
        <w:rPr>
          <w:rFonts w:ascii="Arial" w:eastAsia="Times New Roman" w:hAnsi="Arial" w:cs="Arial"/>
        </w:rPr>
        <w:t>3</w:t>
      </w:r>
      <w:r w:rsidRPr="00442399">
        <w:rPr>
          <w:rFonts w:ascii="Arial" w:eastAsia="Times New Roman" w:hAnsi="Arial" w:cs="Arial"/>
        </w:rPr>
        <w:t xml:space="preserve">, o volume medido de água tratada foi </w:t>
      </w:r>
      <w:r w:rsidRPr="00DC496A">
        <w:rPr>
          <w:rFonts w:ascii="Arial" w:eastAsia="Times New Roman" w:hAnsi="Arial" w:cs="Arial"/>
        </w:rPr>
        <w:t xml:space="preserve">de </w:t>
      </w:r>
      <w:r w:rsidR="00DC496A" w:rsidRPr="00DC496A">
        <w:rPr>
          <w:rFonts w:ascii="Arial" w:eastAsia="Times New Roman" w:hAnsi="Arial" w:cs="Arial"/>
        </w:rPr>
        <w:t>138</w:t>
      </w:r>
      <w:r w:rsidRPr="00DC496A">
        <w:rPr>
          <w:rFonts w:ascii="Arial" w:eastAsia="Times New Roman" w:hAnsi="Arial" w:cs="Arial"/>
        </w:rPr>
        <w:t>,</w:t>
      </w:r>
      <w:r w:rsidR="00DC496A" w:rsidRPr="00DC496A">
        <w:rPr>
          <w:rFonts w:ascii="Arial" w:eastAsia="Times New Roman" w:hAnsi="Arial" w:cs="Arial"/>
        </w:rPr>
        <w:t>9</w:t>
      </w:r>
      <w:r w:rsidRPr="00DC496A">
        <w:rPr>
          <w:rFonts w:ascii="Arial" w:eastAsia="Times New Roman" w:hAnsi="Arial" w:cs="Arial"/>
        </w:rPr>
        <w:t xml:space="preserve"> milhões</w:t>
      </w:r>
      <w:r w:rsidRPr="00442399">
        <w:rPr>
          <w:rFonts w:ascii="Arial" w:eastAsia="Times New Roman" w:hAnsi="Arial" w:cs="Arial"/>
        </w:rPr>
        <w:t xml:space="preserve"> de m³</w:t>
      </w:r>
      <w:r w:rsidR="00952E23">
        <w:rPr>
          <w:rFonts w:ascii="Arial" w:eastAsia="Times New Roman" w:hAnsi="Arial" w:cs="Arial"/>
        </w:rPr>
        <w:t xml:space="preserve">, </w:t>
      </w:r>
      <w:r w:rsidR="00A54847">
        <w:rPr>
          <w:rFonts w:ascii="Arial" w:eastAsia="Times New Roman" w:hAnsi="Arial" w:cs="Arial"/>
        </w:rPr>
        <w:t xml:space="preserve">contra </w:t>
      </w:r>
      <w:r w:rsidR="00FF1711">
        <w:rPr>
          <w:rFonts w:ascii="Arial" w:eastAsia="Times New Roman" w:hAnsi="Arial" w:cs="Arial"/>
        </w:rPr>
        <w:t>128</w:t>
      </w:r>
      <w:r w:rsidR="00A54847">
        <w:rPr>
          <w:rFonts w:ascii="Arial" w:eastAsia="Times New Roman" w:hAnsi="Arial" w:cs="Arial"/>
        </w:rPr>
        <w:t>,</w:t>
      </w:r>
      <w:r w:rsidR="00FF1711">
        <w:rPr>
          <w:rFonts w:ascii="Arial" w:eastAsia="Times New Roman" w:hAnsi="Arial" w:cs="Arial"/>
        </w:rPr>
        <w:t>9</w:t>
      </w:r>
      <w:r w:rsidR="00A54847">
        <w:rPr>
          <w:rFonts w:ascii="Arial" w:eastAsia="Times New Roman" w:hAnsi="Arial" w:cs="Arial"/>
        </w:rPr>
        <w:t xml:space="preserve"> milhões de m³</w:t>
      </w:r>
      <w:r w:rsidR="00952E23">
        <w:rPr>
          <w:rFonts w:ascii="Arial" w:eastAsia="Times New Roman" w:hAnsi="Arial" w:cs="Arial"/>
        </w:rPr>
        <w:t xml:space="preserve"> no </w:t>
      </w:r>
      <w:r w:rsidR="00FF1711">
        <w:rPr>
          <w:rFonts w:ascii="Arial" w:eastAsia="Times New Roman" w:hAnsi="Arial" w:cs="Arial"/>
        </w:rPr>
        <w:t>4</w:t>
      </w:r>
      <w:r w:rsidR="00952E23">
        <w:rPr>
          <w:rFonts w:ascii="Arial" w:eastAsia="Times New Roman" w:hAnsi="Arial" w:cs="Arial"/>
        </w:rPr>
        <w:t>T2</w:t>
      </w:r>
      <w:r w:rsidR="00E62EFE">
        <w:rPr>
          <w:rFonts w:ascii="Arial" w:eastAsia="Times New Roman" w:hAnsi="Arial" w:cs="Arial"/>
        </w:rPr>
        <w:t>2</w:t>
      </w:r>
      <w:r w:rsidRPr="00952E23">
        <w:rPr>
          <w:rFonts w:ascii="Arial" w:eastAsia="Times New Roman" w:hAnsi="Arial" w:cs="Arial"/>
        </w:rPr>
        <w:t>,</w:t>
      </w:r>
      <w:r w:rsidRPr="00442399">
        <w:rPr>
          <w:rFonts w:ascii="Arial" w:eastAsia="Times New Roman" w:hAnsi="Arial" w:cs="Arial"/>
        </w:rPr>
        <w:t xml:space="preserve"> </w:t>
      </w:r>
      <w:r w:rsidR="00A54847">
        <w:rPr>
          <w:rFonts w:ascii="Arial" w:eastAsia="Times New Roman" w:hAnsi="Arial" w:cs="Arial"/>
        </w:rPr>
        <w:t xml:space="preserve">representando um </w:t>
      </w:r>
      <w:r w:rsidR="00A54847" w:rsidRPr="00DC496A">
        <w:rPr>
          <w:rFonts w:ascii="Arial" w:eastAsia="Times New Roman" w:hAnsi="Arial" w:cs="Arial"/>
        </w:rPr>
        <w:t xml:space="preserve">aumento de </w:t>
      </w:r>
      <w:r w:rsidR="00DC496A" w:rsidRPr="00DC496A">
        <w:rPr>
          <w:rFonts w:ascii="Arial" w:eastAsia="Times New Roman" w:hAnsi="Arial" w:cs="Arial"/>
        </w:rPr>
        <w:t>7</w:t>
      </w:r>
      <w:r w:rsidR="00A54847" w:rsidRPr="00DC496A">
        <w:rPr>
          <w:rFonts w:ascii="Arial" w:eastAsia="Times New Roman" w:hAnsi="Arial" w:cs="Arial"/>
        </w:rPr>
        <w:t>,</w:t>
      </w:r>
      <w:r w:rsidR="00DC496A" w:rsidRPr="00DC496A">
        <w:rPr>
          <w:rFonts w:ascii="Arial" w:eastAsia="Times New Roman" w:hAnsi="Arial" w:cs="Arial"/>
        </w:rPr>
        <w:t>8</w:t>
      </w:r>
      <w:r w:rsidR="00A54847" w:rsidRPr="00DC496A">
        <w:rPr>
          <w:rFonts w:ascii="Arial" w:eastAsia="Times New Roman" w:hAnsi="Arial" w:cs="Arial"/>
        </w:rPr>
        <w:t xml:space="preserve">%, </w:t>
      </w:r>
      <w:r w:rsidRPr="00DC496A">
        <w:rPr>
          <w:rFonts w:ascii="Arial" w:eastAsia="Times New Roman" w:hAnsi="Arial" w:cs="Arial"/>
        </w:rPr>
        <w:t>conforme</w:t>
      </w:r>
      <w:r w:rsidRPr="00442399">
        <w:rPr>
          <w:rFonts w:ascii="Arial" w:eastAsia="Times New Roman" w:hAnsi="Arial" w:cs="Arial"/>
        </w:rPr>
        <w:t xml:space="preserve"> demonstrado a seguir:</w:t>
      </w:r>
    </w:p>
    <w:p w14:paraId="44469254" w14:textId="77777777" w:rsidR="00350C32" w:rsidRPr="00AF517E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bookmarkStart w:id="3" w:name="_MON_1633500631"/>
    <w:bookmarkEnd w:id="3"/>
    <w:p w14:paraId="62687DE0" w14:textId="3F060C6E" w:rsidR="00350C32" w:rsidRDefault="00DC496A" w:rsidP="00A263FE">
      <w:pPr>
        <w:tabs>
          <w:tab w:val="num" w:pos="-993"/>
        </w:tabs>
        <w:ind w:left="-993" w:right="2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EC7340">
        <w:rPr>
          <w:rFonts w:ascii="Arial" w:eastAsia="Calibri" w:hAnsi="Arial" w:cs="Arial"/>
          <w:sz w:val="22"/>
          <w:szCs w:val="22"/>
          <w:lang w:eastAsia="en-US"/>
        </w:rPr>
        <w:object w:dxaOrig="10211" w:dyaOrig="1977" w14:anchorId="635996B2">
          <v:shape id="_x0000_i1028" type="#_x0000_t75" style="width:530.9pt;height:108.3pt" o:ole="">
            <v:imagedata r:id="rId16" o:title=""/>
          </v:shape>
          <o:OLEObject Type="Embed" ProgID="Excel.Sheet.12" ShapeID="_x0000_i1028" DrawAspect="Content" ObjectID="_1768307425" r:id="rId17"/>
        </w:object>
      </w:r>
    </w:p>
    <w:p w14:paraId="75D1D9A8" w14:textId="77777777" w:rsidR="008773A9" w:rsidRPr="008773A9" w:rsidRDefault="008773A9" w:rsidP="00A263FE">
      <w:pPr>
        <w:tabs>
          <w:tab w:val="num" w:pos="-993"/>
        </w:tabs>
        <w:ind w:left="-993" w:right="226"/>
        <w:contextualSpacing/>
        <w:rPr>
          <w:rFonts w:ascii="Arial" w:eastAsia="Calibri" w:hAnsi="Arial" w:cs="Arial"/>
          <w:sz w:val="10"/>
          <w:szCs w:val="10"/>
          <w:lang w:eastAsia="en-US"/>
        </w:rPr>
      </w:pPr>
    </w:p>
    <w:p w14:paraId="0C043E30" w14:textId="6D2C3AFE" w:rsidR="00350C32" w:rsidRPr="00EC7340" w:rsidRDefault="00350C32" w:rsidP="00A263FE">
      <w:pPr>
        <w:tabs>
          <w:tab w:val="num" w:pos="-993"/>
        </w:tabs>
        <w:ind w:left="-993" w:right="226"/>
        <w:contextualSpacing/>
        <w:rPr>
          <w:rFonts w:ascii="Arial" w:eastAsia="Calibri" w:hAnsi="Arial" w:cs="Arial"/>
          <w:sz w:val="16"/>
          <w:szCs w:val="16"/>
          <w:lang w:eastAsia="en-US"/>
        </w:rPr>
      </w:pPr>
      <w:r w:rsidRPr="00EC7340">
        <w:rPr>
          <w:rFonts w:ascii="Arial" w:eastAsia="Calibri" w:hAnsi="Arial" w:cs="Arial"/>
          <w:sz w:val="18"/>
          <w:szCs w:val="18"/>
          <w:lang w:eastAsia="en-US"/>
        </w:rPr>
        <w:t xml:space="preserve"> * Informação não </w:t>
      </w:r>
      <w:r w:rsidR="009F769C">
        <w:rPr>
          <w:rFonts w:ascii="Arial" w:eastAsia="Calibri" w:hAnsi="Arial" w:cs="Arial"/>
          <w:sz w:val="18"/>
          <w:szCs w:val="18"/>
          <w:lang w:eastAsia="en-US"/>
        </w:rPr>
        <w:t xml:space="preserve">auditada ou </w:t>
      </w:r>
      <w:r w:rsidR="00B56BA6">
        <w:rPr>
          <w:rFonts w:ascii="Arial" w:eastAsia="Calibri" w:hAnsi="Arial" w:cs="Arial"/>
          <w:sz w:val="18"/>
          <w:szCs w:val="18"/>
          <w:lang w:eastAsia="en-US"/>
        </w:rPr>
        <w:t xml:space="preserve">não </w:t>
      </w:r>
      <w:r w:rsidRPr="00EC7340">
        <w:rPr>
          <w:rFonts w:ascii="Arial" w:eastAsia="Calibri" w:hAnsi="Arial" w:cs="Arial"/>
          <w:sz w:val="18"/>
          <w:szCs w:val="18"/>
          <w:lang w:eastAsia="en-US"/>
        </w:rPr>
        <w:t>revisada pelos auditores independentes.</w:t>
      </w:r>
    </w:p>
    <w:p w14:paraId="4AEA62BF" w14:textId="77777777" w:rsidR="002D198B" w:rsidRPr="00AF517E" w:rsidRDefault="002D198B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419057DB" w14:textId="39E43118" w:rsidR="00350C32" w:rsidRPr="000A04CB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</w:rPr>
      </w:pPr>
      <w:r w:rsidRPr="008C44B6">
        <w:rPr>
          <w:rFonts w:ascii="Arial" w:eastAsia="Times New Roman" w:hAnsi="Arial" w:cs="Arial"/>
        </w:rPr>
        <w:t xml:space="preserve">No </w:t>
      </w:r>
      <w:r w:rsidR="00FF1711">
        <w:rPr>
          <w:rFonts w:ascii="Arial" w:eastAsia="Times New Roman" w:hAnsi="Arial" w:cs="Arial"/>
        </w:rPr>
        <w:t>4</w:t>
      </w:r>
      <w:r w:rsidRPr="008C44B6">
        <w:rPr>
          <w:rFonts w:ascii="Arial" w:eastAsia="Times New Roman" w:hAnsi="Arial" w:cs="Arial"/>
        </w:rPr>
        <w:t>T2</w:t>
      </w:r>
      <w:r w:rsidR="006D1A17">
        <w:rPr>
          <w:rFonts w:ascii="Arial" w:eastAsia="Times New Roman" w:hAnsi="Arial" w:cs="Arial"/>
        </w:rPr>
        <w:t>3</w:t>
      </w:r>
      <w:r w:rsidRPr="008C44B6">
        <w:rPr>
          <w:rFonts w:ascii="Arial" w:eastAsia="Times New Roman" w:hAnsi="Arial" w:cs="Arial"/>
        </w:rPr>
        <w:t xml:space="preserve"> o volume faturado de água tratada foi </w:t>
      </w:r>
      <w:r w:rsidRPr="00DC496A">
        <w:rPr>
          <w:rFonts w:ascii="Arial" w:eastAsia="Times New Roman" w:hAnsi="Arial" w:cs="Arial"/>
        </w:rPr>
        <w:t xml:space="preserve">de </w:t>
      </w:r>
      <w:r w:rsidR="00DC496A" w:rsidRPr="00DC496A">
        <w:rPr>
          <w:rFonts w:ascii="Arial" w:eastAsia="Times New Roman" w:hAnsi="Arial" w:cs="Arial"/>
        </w:rPr>
        <w:t>144</w:t>
      </w:r>
      <w:r w:rsidR="00952E23" w:rsidRPr="00DC496A">
        <w:rPr>
          <w:rFonts w:ascii="Arial" w:eastAsia="Times New Roman" w:hAnsi="Arial" w:cs="Arial"/>
        </w:rPr>
        <w:t>,</w:t>
      </w:r>
      <w:r w:rsidR="00DC496A" w:rsidRPr="00DC496A">
        <w:rPr>
          <w:rFonts w:ascii="Arial" w:eastAsia="Times New Roman" w:hAnsi="Arial" w:cs="Arial"/>
        </w:rPr>
        <w:t>7</w:t>
      </w:r>
      <w:r w:rsidRPr="00DC496A">
        <w:rPr>
          <w:rFonts w:ascii="Arial" w:eastAsia="Times New Roman" w:hAnsi="Arial" w:cs="Arial"/>
        </w:rPr>
        <w:t xml:space="preserve"> milhões</w:t>
      </w:r>
      <w:r w:rsidRPr="008C44B6">
        <w:rPr>
          <w:rFonts w:ascii="Arial" w:eastAsia="Times New Roman" w:hAnsi="Arial" w:cs="Arial"/>
        </w:rPr>
        <w:t xml:space="preserve"> de m³, </w:t>
      </w:r>
      <w:r w:rsidRPr="004416C9">
        <w:rPr>
          <w:rFonts w:ascii="Arial" w:eastAsia="Times New Roman" w:hAnsi="Arial" w:cs="Arial"/>
        </w:rPr>
        <w:t xml:space="preserve">contra </w:t>
      </w:r>
      <w:r w:rsidR="00FF1711">
        <w:rPr>
          <w:rFonts w:ascii="Arial" w:eastAsia="Times New Roman" w:hAnsi="Arial" w:cs="Arial"/>
        </w:rPr>
        <w:t>135</w:t>
      </w:r>
      <w:r w:rsidRPr="004416C9">
        <w:rPr>
          <w:rFonts w:ascii="Arial" w:eastAsia="Times New Roman" w:hAnsi="Arial" w:cs="Arial"/>
        </w:rPr>
        <w:t>,</w:t>
      </w:r>
      <w:r w:rsidR="00FF1711">
        <w:rPr>
          <w:rFonts w:ascii="Arial" w:eastAsia="Times New Roman" w:hAnsi="Arial" w:cs="Arial"/>
        </w:rPr>
        <w:t>6</w:t>
      </w:r>
      <w:r w:rsidRPr="008C44B6">
        <w:rPr>
          <w:rFonts w:ascii="Arial" w:eastAsia="Times New Roman" w:hAnsi="Arial" w:cs="Arial"/>
        </w:rPr>
        <w:t xml:space="preserve"> milhões de m³ no </w:t>
      </w:r>
      <w:r w:rsidR="00FF1711">
        <w:rPr>
          <w:rFonts w:ascii="Arial" w:eastAsia="Times New Roman" w:hAnsi="Arial" w:cs="Arial"/>
        </w:rPr>
        <w:t>4</w:t>
      </w:r>
      <w:r w:rsidRPr="008C44B6">
        <w:rPr>
          <w:rFonts w:ascii="Arial" w:eastAsia="Times New Roman" w:hAnsi="Arial" w:cs="Arial"/>
        </w:rPr>
        <w:t>T2</w:t>
      </w:r>
      <w:r w:rsidR="006D1A17">
        <w:rPr>
          <w:rFonts w:ascii="Arial" w:eastAsia="Times New Roman" w:hAnsi="Arial" w:cs="Arial"/>
        </w:rPr>
        <w:t>2</w:t>
      </w:r>
      <w:r w:rsidRPr="008C44B6">
        <w:rPr>
          <w:rFonts w:ascii="Arial" w:eastAsia="Times New Roman" w:hAnsi="Arial" w:cs="Arial"/>
        </w:rPr>
        <w:t xml:space="preserve">, representando </w:t>
      </w:r>
      <w:r w:rsidRPr="004416C9">
        <w:rPr>
          <w:rFonts w:ascii="Arial" w:eastAsia="Times New Roman" w:hAnsi="Arial" w:cs="Arial"/>
        </w:rPr>
        <w:t>um</w:t>
      </w:r>
      <w:r w:rsidR="00250317" w:rsidRPr="004416C9">
        <w:rPr>
          <w:rFonts w:ascii="Arial" w:eastAsia="Times New Roman" w:hAnsi="Arial" w:cs="Arial"/>
        </w:rPr>
        <w:t xml:space="preserve"> </w:t>
      </w:r>
      <w:r w:rsidR="00250317" w:rsidRPr="00DC496A">
        <w:rPr>
          <w:rFonts w:ascii="Arial" w:eastAsia="Times New Roman" w:hAnsi="Arial" w:cs="Arial"/>
        </w:rPr>
        <w:t xml:space="preserve">aumento </w:t>
      </w:r>
      <w:r w:rsidRPr="00DC496A">
        <w:rPr>
          <w:rFonts w:ascii="Arial" w:eastAsia="Times New Roman" w:hAnsi="Arial" w:cs="Arial"/>
        </w:rPr>
        <w:t xml:space="preserve">de </w:t>
      </w:r>
      <w:r w:rsidR="00DC496A" w:rsidRPr="00DC496A">
        <w:rPr>
          <w:rFonts w:ascii="Arial" w:eastAsia="Times New Roman" w:hAnsi="Arial" w:cs="Arial"/>
        </w:rPr>
        <w:t>6</w:t>
      </w:r>
      <w:r w:rsidR="00250317" w:rsidRPr="00DC496A">
        <w:rPr>
          <w:rFonts w:ascii="Arial" w:eastAsia="Times New Roman" w:hAnsi="Arial" w:cs="Arial"/>
        </w:rPr>
        <w:t>,</w:t>
      </w:r>
      <w:r w:rsidR="00DC496A" w:rsidRPr="00DC496A">
        <w:rPr>
          <w:rFonts w:ascii="Arial" w:eastAsia="Times New Roman" w:hAnsi="Arial" w:cs="Arial"/>
        </w:rPr>
        <w:t>7</w:t>
      </w:r>
      <w:r w:rsidRPr="00DC496A">
        <w:rPr>
          <w:rFonts w:ascii="Arial" w:eastAsia="Times New Roman" w:hAnsi="Arial" w:cs="Arial"/>
        </w:rPr>
        <w:t>%, conforme</w:t>
      </w:r>
      <w:r w:rsidRPr="008C44B6">
        <w:rPr>
          <w:rFonts w:ascii="Arial" w:eastAsia="Times New Roman" w:hAnsi="Arial" w:cs="Arial"/>
        </w:rPr>
        <w:t xml:space="preserve"> demonstrado a seguir:</w:t>
      </w:r>
    </w:p>
    <w:p w14:paraId="59873264" w14:textId="77777777" w:rsidR="00350C32" w:rsidRPr="00AF517E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bookmarkStart w:id="4" w:name="_MON_1603604847"/>
    <w:bookmarkEnd w:id="4"/>
    <w:p w14:paraId="32A50B42" w14:textId="25CF1BD8" w:rsidR="00350C32" w:rsidRDefault="00DC496A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7340">
        <w:rPr>
          <w:rFonts w:ascii="Arial" w:eastAsia="Calibri" w:hAnsi="Arial" w:cs="Arial"/>
          <w:sz w:val="22"/>
          <w:szCs w:val="22"/>
          <w:lang w:eastAsia="en-US"/>
        </w:rPr>
        <w:object w:dxaOrig="10310" w:dyaOrig="1977" w14:anchorId="4FE02126">
          <v:shape id="_x0000_i1029" type="#_x0000_t75" style="width:537.2pt;height:108.3pt" o:ole="">
            <v:imagedata r:id="rId18" o:title=""/>
          </v:shape>
          <o:OLEObject Type="Embed" ProgID="Excel.Sheet.12" ShapeID="_x0000_i1029" DrawAspect="Content" ObjectID="_1768307426" r:id="rId19"/>
        </w:object>
      </w:r>
    </w:p>
    <w:p w14:paraId="594508B7" w14:textId="77777777" w:rsidR="00AF517E" w:rsidRPr="00AF517E" w:rsidRDefault="00AF517E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00ADB028" w14:textId="28261D76" w:rsidR="00350C32" w:rsidRPr="00EC7340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C7340">
        <w:rPr>
          <w:rFonts w:ascii="Arial" w:eastAsia="Calibri" w:hAnsi="Arial" w:cs="Arial"/>
          <w:sz w:val="18"/>
          <w:szCs w:val="18"/>
          <w:lang w:eastAsia="en-US"/>
        </w:rPr>
        <w:t xml:space="preserve">* Informação não </w:t>
      </w:r>
      <w:r w:rsidR="009F769C">
        <w:rPr>
          <w:rFonts w:ascii="Arial" w:eastAsia="Calibri" w:hAnsi="Arial" w:cs="Arial"/>
          <w:sz w:val="18"/>
          <w:szCs w:val="18"/>
          <w:lang w:eastAsia="en-US"/>
        </w:rPr>
        <w:t xml:space="preserve">auditada ou </w:t>
      </w:r>
      <w:r w:rsidR="00B56BA6">
        <w:rPr>
          <w:rFonts w:ascii="Arial" w:eastAsia="Calibri" w:hAnsi="Arial" w:cs="Arial"/>
          <w:sz w:val="18"/>
          <w:szCs w:val="18"/>
          <w:lang w:eastAsia="en-US"/>
        </w:rPr>
        <w:t xml:space="preserve">não </w:t>
      </w:r>
      <w:r w:rsidRPr="00EC7340">
        <w:rPr>
          <w:rFonts w:ascii="Arial" w:eastAsia="Calibri" w:hAnsi="Arial" w:cs="Arial"/>
          <w:sz w:val="18"/>
          <w:szCs w:val="18"/>
          <w:lang w:eastAsia="en-US"/>
        </w:rPr>
        <w:t>revisada pelos auditores independentes.</w:t>
      </w:r>
    </w:p>
    <w:p w14:paraId="67C557D8" w14:textId="77777777" w:rsidR="00AF517E" w:rsidRPr="00AF517E" w:rsidRDefault="00AF517E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14:paraId="6416425E" w14:textId="0BDC72B1" w:rsidR="00350C32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</w:rPr>
      </w:pPr>
      <w:r w:rsidRPr="000A04CB">
        <w:rPr>
          <w:rFonts w:ascii="Arial" w:eastAsia="Times New Roman" w:hAnsi="Arial" w:cs="Arial"/>
        </w:rPr>
        <w:t xml:space="preserve">O volume faturado de esgoto no </w:t>
      </w:r>
      <w:r w:rsidR="00FF1711">
        <w:rPr>
          <w:rFonts w:ascii="Arial" w:eastAsia="Times New Roman" w:hAnsi="Arial" w:cs="Arial"/>
        </w:rPr>
        <w:t>4</w:t>
      </w:r>
      <w:r w:rsidRPr="000A04CB">
        <w:rPr>
          <w:rFonts w:ascii="Arial" w:eastAsia="Times New Roman" w:hAnsi="Arial" w:cs="Arial"/>
        </w:rPr>
        <w:t>T2</w:t>
      </w:r>
      <w:r w:rsidR="008E0D81">
        <w:rPr>
          <w:rFonts w:ascii="Arial" w:eastAsia="Times New Roman" w:hAnsi="Arial" w:cs="Arial"/>
        </w:rPr>
        <w:t>3</w:t>
      </w:r>
      <w:r w:rsidRPr="000A04CB">
        <w:rPr>
          <w:rFonts w:ascii="Arial" w:eastAsia="Times New Roman" w:hAnsi="Arial" w:cs="Arial"/>
        </w:rPr>
        <w:t xml:space="preserve"> apresentou </w:t>
      </w:r>
      <w:r w:rsidRPr="00D87D88">
        <w:rPr>
          <w:rFonts w:ascii="Arial" w:eastAsia="Times New Roman" w:hAnsi="Arial" w:cs="Arial"/>
        </w:rPr>
        <w:t>um</w:t>
      </w:r>
      <w:r w:rsidR="009F228B">
        <w:rPr>
          <w:rFonts w:ascii="Arial" w:eastAsia="Times New Roman" w:hAnsi="Arial" w:cs="Arial"/>
        </w:rPr>
        <w:t xml:space="preserve"> </w:t>
      </w:r>
      <w:r w:rsidR="009F228B" w:rsidRPr="00DC496A">
        <w:rPr>
          <w:rFonts w:ascii="Arial" w:eastAsia="Times New Roman" w:hAnsi="Arial" w:cs="Arial"/>
        </w:rPr>
        <w:t xml:space="preserve">aumento </w:t>
      </w:r>
      <w:r w:rsidRPr="00DC496A">
        <w:rPr>
          <w:rFonts w:ascii="Arial" w:eastAsia="Times New Roman" w:hAnsi="Arial" w:cs="Arial"/>
        </w:rPr>
        <w:t xml:space="preserve">de </w:t>
      </w:r>
      <w:r w:rsidR="00DC496A" w:rsidRPr="00DC496A">
        <w:rPr>
          <w:rFonts w:ascii="Arial" w:eastAsia="Times New Roman" w:hAnsi="Arial" w:cs="Arial"/>
        </w:rPr>
        <w:t>9</w:t>
      </w:r>
      <w:r w:rsidR="00952E23" w:rsidRPr="00DC496A">
        <w:rPr>
          <w:rFonts w:ascii="Arial" w:eastAsia="Times New Roman" w:hAnsi="Arial" w:cs="Arial"/>
        </w:rPr>
        <w:t>,</w:t>
      </w:r>
      <w:r w:rsidR="00DC496A" w:rsidRPr="00DC496A">
        <w:rPr>
          <w:rFonts w:ascii="Arial" w:eastAsia="Times New Roman" w:hAnsi="Arial" w:cs="Arial"/>
        </w:rPr>
        <w:t>0</w:t>
      </w:r>
      <w:r w:rsidRPr="00DC496A">
        <w:rPr>
          <w:rFonts w:ascii="Arial" w:eastAsia="Times New Roman" w:hAnsi="Arial" w:cs="Arial"/>
        </w:rPr>
        <w:t>% em</w:t>
      </w:r>
      <w:r w:rsidRPr="00D87D88">
        <w:rPr>
          <w:rFonts w:ascii="Arial" w:eastAsia="Times New Roman" w:hAnsi="Arial" w:cs="Arial"/>
        </w:rPr>
        <w:t xml:space="preserve"> comparação</w:t>
      </w:r>
      <w:r w:rsidRPr="000A04CB">
        <w:rPr>
          <w:rFonts w:ascii="Arial" w:eastAsia="Times New Roman" w:hAnsi="Arial" w:cs="Arial"/>
        </w:rPr>
        <w:t xml:space="preserve"> ao </w:t>
      </w:r>
      <w:r w:rsidR="00FF1711">
        <w:rPr>
          <w:rFonts w:ascii="Arial" w:eastAsia="Times New Roman" w:hAnsi="Arial" w:cs="Arial"/>
        </w:rPr>
        <w:t>4</w:t>
      </w:r>
      <w:r w:rsidRPr="000A04CB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>2</w:t>
      </w:r>
      <w:r w:rsidR="008E0D81">
        <w:rPr>
          <w:rFonts w:ascii="Arial" w:eastAsia="Times New Roman" w:hAnsi="Arial" w:cs="Arial"/>
        </w:rPr>
        <w:t>2</w:t>
      </w:r>
      <w:r w:rsidRPr="000A04CB">
        <w:rPr>
          <w:rFonts w:ascii="Arial" w:eastAsia="Times New Roman" w:hAnsi="Arial" w:cs="Arial"/>
        </w:rPr>
        <w:t>, conforme demonstrado a seguir:</w:t>
      </w:r>
    </w:p>
    <w:p w14:paraId="44FCEE1C" w14:textId="77777777" w:rsidR="00350C32" w:rsidRPr="00AF517E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bookmarkStart w:id="5" w:name="_MON_1603605337"/>
    <w:bookmarkEnd w:id="5"/>
    <w:p w14:paraId="36477978" w14:textId="478F6E7A" w:rsidR="00350C32" w:rsidRPr="00EC7340" w:rsidRDefault="00DC496A" w:rsidP="00AF4C81">
      <w:pPr>
        <w:tabs>
          <w:tab w:val="num" w:pos="-993"/>
          <w:tab w:val="left" w:pos="9639"/>
        </w:tabs>
        <w:ind w:left="-993" w:right="2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7340">
        <w:rPr>
          <w:rFonts w:ascii="Arial" w:eastAsia="Calibri" w:hAnsi="Arial" w:cs="Arial"/>
          <w:sz w:val="22"/>
          <w:szCs w:val="22"/>
          <w:lang w:eastAsia="en-US"/>
        </w:rPr>
        <w:object w:dxaOrig="10392" w:dyaOrig="1949" w14:anchorId="0C609A81">
          <v:shape id="_x0000_i1030" type="#_x0000_t75" style="width:531.55pt;height:102.05pt" o:ole="">
            <v:imagedata r:id="rId20" o:title=""/>
          </v:shape>
          <o:OLEObject Type="Embed" ProgID="Excel.Sheet.12" ShapeID="_x0000_i1030" DrawAspect="Content" ObjectID="_1768307427" r:id="rId21"/>
        </w:object>
      </w:r>
    </w:p>
    <w:p w14:paraId="33282EDB" w14:textId="77777777" w:rsidR="00481F34" w:rsidRPr="00481F34" w:rsidRDefault="00481F34" w:rsidP="00A263FE">
      <w:pPr>
        <w:tabs>
          <w:tab w:val="num" w:pos="-993"/>
        </w:tabs>
        <w:ind w:left="-993" w:right="226"/>
        <w:contextualSpacing/>
        <w:rPr>
          <w:rFonts w:ascii="Arial" w:eastAsia="Calibri" w:hAnsi="Arial" w:cs="Arial"/>
          <w:sz w:val="10"/>
          <w:szCs w:val="10"/>
          <w:lang w:eastAsia="en-US"/>
        </w:rPr>
      </w:pPr>
    </w:p>
    <w:p w14:paraId="6F0BCD81" w14:textId="7AD67EF1" w:rsidR="00350C32" w:rsidRDefault="00350C32" w:rsidP="00A263FE">
      <w:pPr>
        <w:tabs>
          <w:tab w:val="num" w:pos="-993"/>
        </w:tabs>
        <w:ind w:left="-993" w:right="226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EC7340">
        <w:rPr>
          <w:rFonts w:ascii="Arial" w:eastAsia="Calibri" w:hAnsi="Arial" w:cs="Arial"/>
          <w:sz w:val="18"/>
          <w:szCs w:val="18"/>
          <w:lang w:eastAsia="en-US"/>
        </w:rPr>
        <w:t xml:space="preserve">* Informação não </w:t>
      </w:r>
      <w:r w:rsidR="009F769C">
        <w:rPr>
          <w:rFonts w:ascii="Arial" w:eastAsia="Calibri" w:hAnsi="Arial" w:cs="Arial"/>
          <w:sz w:val="18"/>
          <w:szCs w:val="18"/>
          <w:lang w:eastAsia="en-US"/>
        </w:rPr>
        <w:t xml:space="preserve">auditada ou </w:t>
      </w:r>
      <w:r w:rsidR="00B56BA6">
        <w:rPr>
          <w:rFonts w:ascii="Arial" w:eastAsia="Calibri" w:hAnsi="Arial" w:cs="Arial"/>
          <w:sz w:val="18"/>
          <w:szCs w:val="18"/>
          <w:lang w:eastAsia="en-US"/>
        </w:rPr>
        <w:t xml:space="preserve">não </w:t>
      </w:r>
      <w:r w:rsidRPr="00EC7340">
        <w:rPr>
          <w:rFonts w:ascii="Arial" w:eastAsia="Calibri" w:hAnsi="Arial" w:cs="Arial"/>
          <w:sz w:val="18"/>
          <w:szCs w:val="18"/>
          <w:lang w:eastAsia="en-US"/>
        </w:rPr>
        <w:t>revisada pelos auditores independentes.</w:t>
      </w:r>
    </w:p>
    <w:p w14:paraId="1EADC504" w14:textId="77777777" w:rsidR="002D198B" w:rsidRPr="0007242C" w:rsidRDefault="002D198B" w:rsidP="00A263FE">
      <w:pPr>
        <w:tabs>
          <w:tab w:val="num" w:pos="-993"/>
        </w:tabs>
        <w:ind w:left="-993" w:right="226"/>
        <w:jc w:val="center"/>
        <w:rPr>
          <w:rFonts w:ascii="Arial" w:eastAsia="Calibri" w:hAnsi="Arial" w:cs="Arial"/>
          <w:b/>
          <w:color w:val="355993"/>
          <w:sz w:val="16"/>
          <w:szCs w:val="16"/>
          <w:lang w:eastAsia="en-US"/>
        </w:rPr>
      </w:pPr>
    </w:p>
    <w:p w14:paraId="72D02456" w14:textId="1CDB2882" w:rsidR="00350C32" w:rsidRDefault="00350C32" w:rsidP="00A263FE">
      <w:pPr>
        <w:tabs>
          <w:tab w:val="num" w:pos="-993"/>
        </w:tabs>
        <w:ind w:left="-993" w:right="226"/>
        <w:jc w:val="center"/>
        <w:rPr>
          <w:rFonts w:ascii="Arial" w:eastAsia="Calibri" w:hAnsi="Arial" w:cs="Arial"/>
          <w:b/>
          <w:color w:val="355993"/>
          <w:sz w:val="22"/>
          <w:szCs w:val="22"/>
          <w:lang w:eastAsia="en-US"/>
        </w:rPr>
      </w:pPr>
      <w:r w:rsidRPr="00EC7340">
        <w:rPr>
          <w:rFonts w:ascii="Arial" w:eastAsia="Calibri" w:hAnsi="Arial" w:cs="Arial"/>
          <w:b/>
          <w:color w:val="355993"/>
          <w:sz w:val="22"/>
          <w:szCs w:val="22"/>
          <w:lang w:eastAsia="en-US"/>
        </w:rPr>
        <w:lastRenderedPageBreak/>
        <w:t xml:space="preserve">DEMONSTRATIVO DO ÍNDICE DE PERDAS POR LIGAÇÃO </w:t>
      </w:r>
      <w:r>
        <w:rPr>
          <w:rFonts w:ascii="Arial" w:eastAsia="Calibri" w:hAnsi="Arial" w:cs="Arial"/>
          <w:b/>
          <w:color w:val="355993"/>
          <w:sz w:val="22"/>
          <w:szCs w:val="22"/>
          <w:lang w:eastAsia="en-US"/>
        </w:rPr>
        <w:t>*</w:t>
      </w:r>
    </w:p>
    <w:p w14:paraId="521256FA" w14:textId="77777777" w:rsidR="00172545" w:rsidRPr="0007242C" w:rsidRDefault="00172545" w:rsidP="00A263FE">
      <w:pPr>
        <w:tabs>
          <w:tab w:val="num" w:pos="-993"/>
        </w:tabs>
        <w:ind w:left="-993" w:right="226"/>
        <w:jc w:val="center"/>
        <w:rPr>
          <w:rFonts w:ascii="Arial" w:eastAsia="Calibri" w:hAnsi="Arial" w:cs="Arial"/>
          <w:b/>
          <w:color w:val="355993"/>
          <w:sz w:val="16"/>
          <w:szCs w:val="16"/>
          <w:lang w:eastAsia="en-US"/>
        </w:rPr>
      </w:pPr>
    </w:p>
    <w:p w14:paraId="17612C9F" w14:textId="4BBADFF3" w:rsidR="00172545" w:rsidRDefault="00172545" w:rsidP="00172545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partir do Exercício de 2023, em convergência </w:t>
      </w:r>
      <w:r w:rsidR="00C66979">
        <w:rPr>
          <w:rFonts w:ascii="Arial" w:eastAsia="Times New Roman" w:hAnsi="Arial" w:cs="Arial"/>
        </w:rPr>
        <w:t>com os</w:t>
      </w:r>
      <w:r>
        <w:rPr>
          <w:rFonts w:ascii="Arial" w:eastAsia="Times New Roman" w:hAnsi="Arial" w:cs="Arial"/>
        </w:rPr>
        <w:t xml:space="preserve"> aspectos legais do Marco Regulatório do Saneamento e por determinação da Agência Reguladora do Estado do Paraná – AGEPAR, que estabeleceu a utilização como indicador o Índice de Perdas por Ligação no padrão SNIS (Sistema Nacional de Informações sobre Saneamento), a Companhia alterou a forma de cálculo e apresentação deste indicador</w:t>
      </w:r>
      <w:r w:rsidR="00374C60">
        <w:rPr>
          <w:rFonts w:ascii="Arial" w:eastAsia="Times New Roman" w:hAnsi="Arial" w:cs="Arial"/>
        </w:rPr>
        <w:t>.</w:t>
      </w:r>
    </w:p>
    <w:p w14:paraId="2AFD3C67" w14:textId="5002F6FC" w:rsidR="00374C60" w:rsidRPr="0007242C" w:rsidRDefault="00374C60" w:rsidP="00172545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14:paraId="1CCA0AE6" w14:textId="6101B43D" w:rsidR="00374C60" w:rsidRPr="000A04CB" w:rsidRDefault="00374C60" w:rsidP="00172545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 Índice de Perdas por Ligação </w:t>
      </w:r>
      <w:r w:rsidR="00F30475">
        <w:rPr>
          <w:rFonts w:ascii="Arial" w:eastAsia="Times New Roman" w:hAnsi="Arial" w:cs="Arial"/>
        </w:rPr>
        <w:t xml:space="preserve">calculado </w:t>
      </w:r>
      <w:r>
        <w:rPr>
          <w:rFonts w:ascii="Arial" w:eastAsia="Times New Roman" w:hAnsi="Arial" w:cs="Arial"/>
        </w:rPr>
        <w:t>no padrão SNIS considera o volume de perdas de água definido como a diferença entre o volume produzido, o balanço entre o volume exportado e importado, e o volume micro medido nos hidrômetros, excluindo o volume de serviço (operacional, recuperado e especial), sendo apresentado acumulado para um período de 12 meses.</w:t>
      </w:r>
    </w:p>
    <w:p w14:paraId="360EE922" w14:textId="77777777" w:rsidR="00350C32" w:rsidRPr="0007242C" w:rsidRDefault="00350C32" w:rsidP="00A263FE">
      <w:pPr>
        <w:tabs>
          <w:tab w:val="num" w:pos="-993"/>
        </w:tabs>
        <w:ind w:left="-993" w:right="226"/>
        <w:jc w:val="center"/>
        <w:rPr>
          <w:rFonts w:ascii="Arial" w:eastAsia="Calibri" w:hAnsi="Arial" w:cs="Arial"/>
          <w:b/>
          <w:color w:val="355993"/>
          <w:sz w:val="16"/>
          <w:szCs w:val="16"/>
          <w:lang w:eastAsia="en-US"/>
        </w:rPr>
      </w:pPr>
    </w:p>
    <w:p w14:paraId="6ACF4A3F" w14:textId="2D07EEB6" w:rsidR="00350C32" w:rsidRDefault="00350C32" w:rsidP="00A263FE">
      <w:pPr>
        <w:tabs>
          <w:tab w:val="num" w:pos="-993"/>
        </w:tabs>
        <w:ind w:left="-993" w:right="226"/>
        <w:jc w:val="both"/>
        <w:rPr>
          <w:rFonts w:ascii="Arial" w:eastAsia="Calibri" w:hAnsi="Arial" w:cs="Arial"/>
          <w:color w:val="FFFFFF" w:themeColor="background1"/>
          <w:sz w:val="10"/>
          <w:szCs w:val="10"/>
          <w:lang w:eastAsia="en-US"/>
          <w14:textFill>
            <w14:noFill/>
          </w14:textFill>
        </w:rPr>
      </w:pPr>
    </w:p>
    <w:p w14:paraId="245D76DD" w14:textId="30A5BF59" w:rsidR="007E0A1D" w:rsidRDefault="007E0A1D" w:rsidP="00A263FE">
      <w:pPr>
        <w:tabs>
          <w:tab w:val="num" w:pos="-993"/>
        </w:tabs>
        <w:ind w:left="-993" w:right="226"/>
        <w:jc w:val="both"/>
        <w:rPr>
          <w:rFonts w:ascii="Arial" w:eastAsia="Calibri" w:hAnsi="Arial" w:cs="Arial"/>
          <w:color w:val="FFFFFF" w:themeColor="background1"/>
          <w:sz w:val="10"/>
          <w:szCs w:val="10"/>
          <w:lang w:eastAsia="en-US"/>
          <w14:textFill>
            <w14:noFill/>
          </w14:textFill>
        </w:rPr>
      </w:pPr>
    </w:p>
    <w:p w14:paraId="61AA829C" w14:textId="65618D3C" w:rsidR="007E0A1D" w:rsidRDefault="007E0A1D" w:rsidP="00A263FE">
      <w:pPr>
        <w:tabs>
          <w:tab w:val="num" w:pos="-993"/>
        </w:tabs>
        <w:ind w:left="-993" w:right="226"/>
        <w:jc w:val="both"/>
        <w:rPr>
          <w:rFonts w:ascii="Arial" w:eastAsia="Calibri" w:hAnsi="Arial" w:cs="Arial"/>
          <w:color w:val="FFFFFF" w:themeColor="background1"/>
          <w:sz w:val="10"/>
          <w:szCs w:val="10"/>
          <w:lang w:eastAsia="en-US"/>
          <w14:textFill>
            <w14:noFill/>
          </w14:textFill>
        </w:rPr>
      </w:pPr>
    </w:p>
    <w:p w14:paraId="6A742C95" w14:textId="5F24ECAB" w:rsidR="007E0A1D" w:rsidRDefault="007E0A1D" w:rsidP="007E0A1D">
      <w:pPr>
        <w:tabs>
          <w:tab w:val="num" w:pos="-993"/>
        </w:tabs>
        <w:ind w:left="-993" w:right="226" w:firstLine="1702"/>
        <w:jc w:val="both"/>
        <w:rPr>
          <w:rFonts w:ascii="Arial" w:eastAsia="Calibri" w:hAnsi="Arial" w:cs="Arial"/>
          <w:color w:val="FFFFFF" w:themeColor="background1"/>
          <w:sz w:val="10"/>
          <w:szCs w:val="10"/>
          <w:lang w:eastAsia="en-US"/>
          <w14:textFill>
            <w14:noFill/>
          </w14:textFill>
        </w:rPr>
      </w:pPr>
      <w:r>
        <w:rPr>
          <w:rFonts w:ascii="Arial" w:eastAsia="Calibri" w:hAnsi="Arial" w:cs="Arial"/>
          <w:noProof/>
          <w:color w:val="FFFFFF" w:themeColor="background1"/>
          <w:sz w:val="10"/>
          <w:szCs w:val="10"/>
          <w:lang w:eastAsia="en-US"/>
          <w14:textFill>
            <w14:noFill/>
          </w14:textFill>
        </w:rPr>
        <w:drawing>
          <wp:inline distT="0" distB="0" distL="0" distR="0" wp14:anchorId="269852BC" wp14:editId="2B4A8837">
            <wp:extent cx="4584700" cy="27559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7134B" w14:textId="77777777" w:rsidR="007E0A1D" w:rsidRPr="00AF517E" w:rsidRDefault="007E0A1D" w:rsidP="00A263FE">
      <w:pPr>
        <w:tabs>
          <w:tab w:val="num" w:pos="-993"/>
        </w:tabs>
        <w:ind w:left="-993" w:right="226"/>
        <w:jc w:val="both"/>
        <w:rPr>
          <w:rFonts w:ascii="Arial" w:eastAsia="Calibri" w:hAnsi="Arial" w:cs="Arial"/>
          <w:color w:val="FFFFFF" w:themeColor="background1"/>
          <w:sz w:val="10"/>
          <w:szCs w:val="10"/>
          <w:lang w:eastAsia="en-US"/>
          <w14:textFill>
            <w14:noFill/>
          </w14:textFill>
        </w:rPr>
      </w:pPr>
    </w:p>
    <w:p w14:paraId="2D604108" w14:textId="4E9A681B" w:rsidR="00350C32" w:rsidRPr="00172545" w:rsidRDefault="00350C32" w:rsidP="00A263FE">
      <w:pPr>
        <w:pStyle w:val="PargrafodaLista"/>
        <w:tabs>
          <w:tab w:val="num" w:pos="-993"/>
        </w:tabs>
        <w:ind w:left="-993" w:right="226"/>
        <w:contextualSpacing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* </w:t>
      </w:r>
      <w:r w:rsidRPr="00172545">
        <w:rPr>
          <w:rFonts w:ascii="Arial" w:eastAsia="Calibri" w:hAnsi="Arial" w:cs="Arial"/>
          <w:sz w:val="16"/>
          <w:szCs w:val="16"/>
          <w:lang w:eastAsia="en-US"/>
        </w:rPr>
        <w:t xml:space="preserve">Informação não </w:t>
      </w:r>
      <w:r w:rsidR="009F769C" w:rsidRPr="00172545">
        <w:rPr>
          <w:rFonts w:ascii="Arial" w:eastAsia="Calibri" w:hAnsi="Arial" w:cs="Arial"/>
          <w:sz w:val="16"/>
          <w:szCs w:val="16"/>
          <w:lang w:eastAsia="en-US"/>
        </w:rPr>
        <w:t xml:space="preserve">auditada ou </w:t>
      </w:r>
      <w:r w:rsidR="00B56BA6">
        <w:rPr>
          <w:rFonts w:ascii="Arial" w:eastAsia="Calibri" w:hAnsi="Arial" w:cs="Arial"/>
          <w:sz w:val="16"/>
          <w:szCs w:val="16"/>
          <w:lang w:eastAsia="en-US"/>
        </w:rPr>
        <w:t xml:space="preserve">não </w:t>
      </w:r>
      <w:r w:rsidRPr="00172545">
        <w:rPr>
          <w:rFonts w:ascii="Arial" w:eastAsia="Calibri" w:hAnsi="Arial" w:cs="Arial"/>
          <w:sz w:val="16"/>
          <w:szCs w:val="16"/>
          <w:lang w:eastAsia="en-US"/>
        </w:rPr>
        <w:t>revisada pelos aud</w:t>
      </w:r>
      <w:r w:rsidR="008E0D81" w:rsidRPr="00172545">
        <w:rPr>
          <w:rFonts w:ascii="Arial" w:eastAsia="Calibri" w:hAnsi="Arial" w:cs="Arial"/>
          <w:sz w:val="16"/>
          <w:szCs w:val="16"/>
          <w:lang w:eastAsia="en-US"/>
        </w:rPr>
        <w:t>itores independentes;</w:t>
      </w:r>
    </w:p>
    <w:p w14:paraId="538BE6D9" w14:textId="77777777" w:rsidR="008E0D81" w:rsidRPr="00AF517E" w:rsidRDefault="008E0D81" w:rsidP="008E0D81">
      <w:pPr>
        <w:pStyle w:val="PargrafodaLista"/>
        <w:tabs>
          <w:tab w:val="num" w:pos="-993"/>
        </w:tabs>
        <w:ind w:left="-993" w:right="226"/>
        <w:contextualSpacing/>
        <w:rPr>
          <w:rFonts w:ascii="Arial" w:eastAsia="Calibri" w:hAnsi="Arial" w:cs="Arial"/>
          <w:sz w:val="10"/>
          <w:szCs w:val="10"/>
          <w:lang w:eastAsia="en-US"/>
        </w:rPr>
      </w:pPr>
    </w:p>
    <w:p w14:paraId="1C4749FE" w14:textId="37CF3E64" w:rsidR="008E0D81" w:rsidRPr="00172545" w:rsidRDefault="008E0D81" w:rsidP="008E0D81">
      <w:pPr>
        <w:pStyle w:val="PargrafodaLista"/>
        <w:tabs>
          <w:tab w:val="num" w:pos="-993"/>
        </w:tabs>
        <w:ind w:left="-993" w:right="226"/>
        <w:contextualSpacing/>
        <w:rPr>
          <w:rFonts w:ascii="Arial" w:eastAsia="Calibri" w:hAnsi="Arial" w:cs="Arial"/>
          <w:sz w:val="16"/>
          <w:szCs w:val="16"/>
          <w:lang w:eastAsia="en-US"/>
        </w:rPr>
      </w:pPr>
      <w:r w:rsidRPr="00172545">
        <w:rPr>
          <w:rFonts w:ascii="Arial" w:eastAsia="Calibri" w:hAnsi="Arial" w:cs="Arial"/>
          <w:sz w:val="16"/>
          <w:szCs w:val="16"/>
          <w:lang w:eastAsia="en-US"/>
        </w:rPr>
        <w:t xml:space="preserve">(1) Valores acumulados </w:t>
      </w:r>
      <w:r w:rsidR="00374C60">
        <w:rPr>
          <w:rFonts w:ascii="Arial" w:eastAsia="Calibri" w:hAnsi="Arial" w:cs="Arial"/>
          <w:sz w:val="16"/>
          <w:szCs w:val="16"/>
          <w:lang w:eastAsia="en-US"/>
        </w:rPr>
        <w:t>dos últimos 12 meses</w:t>
      </w:r>
      <w:r w:rsidRPr="00172545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522C7795" w14:textId="77777777" w:rsidR="00350C32" w:rsidRPr="00AF517E" w:rsidRDefault="00350C32" w:rsidP="00A263FE">
      <w:pPr>
        <w:pStyle w:val="PargrafodaLista"/>
        <w:tabs>
          <w:tab w:val="num" w:pos="-993"/>
        </w:tabs>
        <w:ind w:left="-993" w:right="226"/>
        <w:contextualSpacing/>
        <w:rPr>
          <w:rFonts w:ascii="Arial" w:eastAsia="Calibri" w:hAnsi="Arial" w:cs="Arial"/>
          <w:lang w:eastAsia="en-US"/>
        </w:rPr>
      </w:pPr>
    </w:p>
    <w:bookmarkStart w:id="6" w:name="_MON_1603605543"/>
    <w:bookmarkEnd w:id="6"/>
    <w:p w14:paraId="5362CD22" w14:textId="4998646C" w:rsidR="00350C32" w:rsidRDefault="00DB144A" w:rsidP="00DB144A">
      <w:pPr>
        <w:pStyle w:val="PargrafodaLista"/>
        <w:tabs>
          <w:tab w:val="num" w:pos="-993"/>
          <w:tab w:val="left" w:pos="9639"/>
        </w:tabs>
        <w:ind w:left="-993" w:right="226"/>
        <w:jc w:val="both"/>
        <w:rPr>
          <w:rFonts w:ascii="Arial" w:eastAsia="Calibri" w:hAnsi="Arial" w:cs="Arial"/>
          <w:b/>
          <w:color w:val="355993"/>
          <w:sz w:val="22"/>
          <w:szCs w:val="22"/>
          <w:lang w:eastAsia="en-US"/>
        </w:rPr>
      </w:pPr>
      <w:r w:rsidRPr="00EC7340">
        <w:rPr>
          <w:rFonts w:ascii="Arial" w:eastAsia="Calibri" w:hAnsi="Arial" w:cs="Arial"/>
          <w:b/>
          <w:color w:val="355993"/>
          <w:sz w:val="22"/>
          <w:szCs w:val="22"/>
          <w:lang w:eastAsia="en-US"/>
        </w:rPr>
        <w:object w:dxaOrig="10312" w:dyaOrig="2881" w14:anchorId="46B6B947">
          <v:shape id="_x0000_i1031" type="#_x0000_t75" style="width:530.3pt;height:134.6pt" o:ole="">
            <v:imagedata r:id="rId23" o:title=""/>
          </v:shape>
          <o:OLEObject Type="Embed" ProgID="Excel.Sheet.12" ShapeID="_x0000_i1031" DrawAspect="Content" ObjectID="_1768307428" r:id="rId24"/>
        </w:object>
      </w:r>
    </w:p>
    <w:p w14:paraId="6F20709C" w14:textId="77777777" w:rsidR="0063120B" w:rsidRPr="009F4622" w:rsidRDefault="0063120B" w:rsidP="0063120B">
      <w:pPr>
        <w:pStyle w:val="PargrafodaLista"/>
        <w:tabs>
          <w:tab w:val="num" w:pos="-993"/>
        </w:tabs>
        <w:ind w:left="-993" w:right="226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4501FD2B" w14:textId="4C6D0FD9" w:rsidR="0063120B" w:rsidRPr="00EC7340" w:rsidRDefault="0063120B" w:rsidP="0063120B">
      <w:pPr>
        <w:pStyle w:val="PargrafodaLista"/>
        <w:tabs>
          <w:tab w:val="num" w:pos="-993"/>
        </w:tabs>
        <w:ind w:left="-993" w:right="2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C7340">
        <w:rPr>
          <w:rFonts w:ascii="Arial" w:eastAsia="Calibri" w:hAnsi="Arial" w:cs="Arial"/>
          <w:sz w:val="18"/>
          <w:szCs w:val="18"/>
          <w:lang w:eastAsia="en-US"/>
        </w:rPr>
        <w:t xml:space="preserve">* Informação não </w:t>
      </w:r>
      <w:r w:rsidR="009F769C">
        <w:rPr>
          <w:rFonts w:ascii="Arial" w:eastAsia="Calibri" w:hAnsi="Arial" w:cs="Arial"/>
          <w:sz w:val="18"/>
          <w:szCs w:val="18"/>
          <w:lang w:eastAsia="en-US"/>
        </w:rPr>
        <w:t xml:space="preserve">auditada ou </w:t>
      </w:r>
      <w:r w:rsidR="00B56BA6">
        <w:rPr>
          <w:rFonts w:ascii="Arial" w:eastAsia="Calibri" w:hAnsi="Arial" w:cs="Arial"/>
          <w:sz w:val="18"/>
          <w:szCs w:val="18"/>
          <w:lang w:eastAsia="en-US"/>
        </w:rPr>
        <w:t xml:space="preserve">não </w:t>
      </w:r>
      <w:r w:rsidRPr="00EC7340">
        <w:rPr>
          <w:rFonts w:ascii="Arial" w:eastAsia="Calibri" w:hAnsi="Arial" w:cs="Arial"/>
          <w:sz w:val="18"/>
          <w:szCs w:val="18"/>
          <w:lang w:eastAsia="en-US"/>
        </w:rPr>
        <w:t>revisada pelos auditores independentes.</w:t>
      </w:r>
    </w:p>
    <w:p w14:paraId="10647276" w14:textId="13C756F9" w:rsidR="00350C32" w:rsidRPr="00AF517E" w:rsidRDefault="00350C32" w:rsidP="00A263FE">
      <w:pPr>
        <w:pStyle w:val="PargrafodaLista"/>
        <w:tabs>
          <w:tab w:val="num" w:pos="-993"/>
        </w:tabs>
        <w:ind w:left="-993" w:right="226"/>
        <w:jc w:val="both"/>
        <w:rPr>
          <w:rFonts w:ascii="Arial" w:eastAsia="Calibri" w:hAnsi="Arial" w:cs="Arial"/>
          <w:b/>
          <w:color w:val="355993"/>
          <w:lang w:eastAsia="en-US"/>
        </w:rPr>
      </w:pPr>
    </w:p>
    <w:bookmarkStart w:id="7" w:name="_MON_1603606676"/>
    <w:bookmarkEnd w:id="7"/>
    <w:p w14:paraId="7887DBED" w14:textId="7B002689" w:rsidR="00350C32" w:rsidRDefault="008C11CC" w:rsidP="00A263FE">
      <w:pPr>
        <w:pStyle w:val="PargrafodaLista"/>
        <w:tabs>
          <w:tab w:val="num" w:pos="-993"/>
        </w:tabs>
        <w:ind w:left="-993" w:right="226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40">
        <w:rPr>
          <w:rFonts w:ascii="Arial" w:eastAsia="Calibri" w:hAnsi="Arial" w:cs="Arial"/>
          <w:sz w:val="16"/>
          <w:szCs w:val="16"/>
          <w:lang w:eastAsia="en-US"/>
        </w:rPr>
        <w:object w:dxaOrig="10468" w:dyaOrig="1673" w14:anchorId="6A4F02D2">
          <v:shape id="_x0000_i1032" type="#_x0000_t75" style="width:532.15pt;height:85.75pt" o:ole="">
            <v:imagedata r:id="rId25" o:title=""/>
          </v:shape>
          <o:OLEObject Type="Embed" ProgID="Excel.Sheet.12" ShapeID="_x0000_i1032" DrawAspect="Content" ObjectID="_1768307429" r:id="rId26"/>
        </w:object>
      </w:r>
    </w:p>
    <w:p w14:paraId="5C5E5755" w14:textId="77777777" w:rsidR="003C7A0A" w:rsidRPr="003C7A0A" w:rsidRDefault="003C7A0A" w:rsidP="00A263FE">
      <w:pPr>
        <w:pStyle w:val="PargrafodaLista"/>
        <w:tabs>
          <w:tab w:val="num" w:pos="-993"/>
        </w:tabs>
        <w:ind w:left="-993" w:right="226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0F0D02BE" w14:textId="3CA31DBE" w:rsidR="00350C32" w:rsidRPr="00EC7340" w:rsidRDefault="00350C32" w:rsidP="00A263FE">
      <w:pPr>
        <w:pStyle w:val="PargrafodaLista"/>
        <w:tabs>
          <w:tab w:val="num" w:pos="-993"/>
        </w:tabs>
        <w:ind w:left="-993" w:right="2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C7340">
        <w:rPr>
          <w:rFonts w:ascii="Arial" w:eastAsia="Calibri" w:hAnsi="Arial" w:cs="Arial"/>
          <w:sz w:val="18"/>
          <w:szCs w:val="18"/>
          <w:lang w:eastAsia="en-US"/>
        </w:rPr>
        <w:t xml:space="preserve">* Informação não </w:t>
      </w:r>
      <w:r w:rsidR="009F769C">
        <w:rPr>
          <w:rFonts w:ascii="Arial" w:eastAsia="Calibri" w:hAnsi="Arial" w:cs="Arial"/>
          <w:sz w:val="18"/>
          <w:szCs w:val="18"/>
          <w:lang w:eastAsia="en-US"/>
        </w:rPr>
        <w:t xml:space="preserve">auditada ou </w:t>
      </w:r>
      <w:r w:rsidR="00B56BA6">
        <w:rPr>
          <w:rFonts w:ascii="Arial" w:eastAsia="Calibri" w:hAnsi="Arial" w:cs="Arial"/>
          <w:sz w:val="18"/>
          <w:szCs w:val="18"/>
          <w:lang w:eastAsia="en-US"/>
        </w:rPr>
        <w:t xml:space="preserve">não </w:t>
      </w:r>
      <w:r w:rsidRPr="00EC7340">
        <w:rPr>
          <w:rFonts w:ascii="Arial" w:eastAsia="Calibri" w:hAnsi="Arial" w:cs="Arial"/>
          <w:sz w:val="18"/>
          <w:szCs w:val="18"/>
          <w:lang w:eastAsia="en-US"/>
        </w:rPr>
        <w:t>revisada pelos auditores independentes.</w:t>
      </w:r>
    </w:p>
    <w:p w14:paraId="17D99453" w14:textId="18C7E9B7" w:rsidR="007E2B5D" w:rsidRDefault="007E2B5D" w:rsidP="00A263FE">
      <w:pPr>
        <w:tabs>
          <w:tab w:val="num" w:pos="-993"/>
        </w:tabs>
        <w:ind w:left="-993" w:right="226"/>
        <w:jc w:val="both"/>
        <w:rPr>
          <w:rFonts w:ascii="Arial" w:eastAsia="Calibri" w:hAnsi="Arial" w:cs="Arial"/>
          <w:b/>
          <w:color w:val="355993"/>
          <w:lang w:eastAsia="en-US"/>
        </w:rPr>
      </w:pPr>
    </w:p>
    <w:p w14:paraId="60A55B13" w14:textId="1E0DF0BF" w:rsidR="00350C32" w:rsidRPr="000A04CB" w:rsidRDefault="00350C32" w:rsidP="00A263FE">
      <w:pPr>
        <w:tabs>
          <w:tab w:val="num" w:pos="-993"/>
        </w:tabs>
        <w:ind w:left="-993" w:right="226"/>
        <w:jc w:val="both"/>
        <w:rPr>
          <w:rFonts w:ascii="Arial" w:eastAsia="Calibri" w:hAnsi="Arial" w:cs="Arial"/>
          <w:b/>
          <w:color w:val="355993"/>
          <w:lang w:eastAsia="en-US"/>
        </w:rPr>
      </w:pPr>
      <w:r>
        <w:rPr>
          <w:rFonts w:ascii="Arial" w:eastAsia="Calibri" w:hAnsi="Arial" w:cs="Arial"/>
          <w:b/>
          <w:color w:val="355993"/>
          <w:lang w:eastAsia="en-US"/>
        </w:rPr>
        <w:lastRenderedPageBreak/>
        <w:t>VOLUMES DISPONÍVEIS</w:t>
      </w:r>
    </w:p>
    <w:p w14:paraId="42A3CAEB" w14:textId="77777777" w:rsidR="00350C32" w:rsidRPr="00F37AA7" w:rsidRDefault="00350C32" w:rsidP="00A263FE">
      <w:pPr>
        <w:tabs>
          <w:tab w:val="num" w:pos="-993"/>
        </w:tabs>
        <w:ind w:left="-993" w:right="226"/>
        <w:jc w:val="both"/>
        <w:rPr>
          <w:rFonts w:ascii="Arial" w:eastAsia="Calibri" w:hAnsi="Arial" w:cs="Arial"/>
          <w:b/>
          <w:color w:val="0033CC"/>
          <w:sz w:val="20"/>
          <w:szCs w:val="20"/>
          <w:lang w:eastAsia="en-US"/>
        </w:rPr>
      </w:pPr>
    </w:p>
    <w:p w14:paraId="73BF036B" w14:textId="77777777" w:rsidR="00350C32" w:rsidRPr="008D738A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</w:rPr>
      </w:pPr>
      <w:r w:rsidRPr="008D738A">
        <w:rPr>
          <w:rFonts w:ascii="Arial" w:eastAsia="Times New Roman" w:hAnsi="Arial" w:cs="Arial"/>
        </w:rPr>
        <w:t>O volume médio disponível do Sistema de Abastecimento Integrado de Curitiba (SAIC) é composto pelas Barragens Piraquara I, Piraquara II, Iraí e Passaúna.</w:t>
      </w:r>
    </w:p>
    <w:p w14:paraId="01F30BC6" w14:textId="77777777" w:rsidR="00350C32" w:rsidRPr="00F37AA7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hAnsi="Arial"/>
          <w:sz w:val="20"/>
          <w:szCs w:val="20"/>
        </w:rPr>
      </w:pPr>
    </w:p>
    <w:p w14:paraId="64174D9F" w14:textId="77777777" w:rsidR="00350C32" w:rsidRPr="008D738A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</w:rPr>
      </w:pPr>
      <w:r w:rsidRPr="008D738A">
        <w:rPr>
          <w:rFonts w:ascii="Arial" w:eastAsia="Times New Roman" w:hAnsi="Arial" w:cs="Arial"/>
        </w:rPr>
        <w:t>No Município de Foz do Iguaçu, a Sanepar utiliza a água da Barragem da Hidrelétrica Itaipu Binacional, do lago de Itaipu, no Rio Paraná.</w:t>
      </w:r>
    </w:p>
    <w:p w14:paraId="7D6A38E1" w14:textId="6F14FF74" w:rsidR="004946F5" w:rsidRPr="00F37AA7" w:rsidRDefault="004946F5" w:rsidP="00A263FE">
      <w:pPr>
        <w:tabs>
          <w:tab w:val="num" w:pos="-993"/>
        </w:tabs>
        <w:ind w:left="-993" w:right="226"/>
        <w:contextualSpacing/>
        <w:jc w:val="both"/>
        <w:rPr>
          <w:rFonts w:ascii="Arial" w:hAnsi="Arial"/>
          <w:sz w:val="20"/>
          <w:szCs w:val="20"/>
          <w:highlight w:val="yellow"/>
        </w:rPr>
      </w:pPr>
    </w:p>
    <w:p w14:paraId="26DBE407" w14:textId="7A877856" w:rsidR="00350C32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</w:rPr>
      </w:pPr>
      <w:r w:rsidRPr="000A35FE">
        <w:rPr>
          <w:rFonts w:ascii="Arial" w:eastAsia="Times New Roman" w:hAnsi="Arial" w:cs="Arial"/>
        </w:rPr>
        <w:t>As barragens da Sanepar são consideradas de médio porte quanto ao volume de armazenamento, porém de grande porte devido à altura/</w:t>
      </w:r>
      <w:r w:rsidRPr="00402414">
        <w:rPr>
          <w:rFonts w:ascii="Arial" w:eastAsia="Times New Roman" w:hAnsi="Arial" w:cs="Arial"/>
        </w:rPr>
        <w:t xml:space="preserve">profundidade superiores a 15 metros. </w:t>
      </w:r>
      <w:r w:rsidR="00820DDF" w:rsidRPr="00402414">
        <w:rPr>
          <w:rFonts w:ascii="Arial" w:eastAsia="Times New Roman" w:hAnsi="Arial" w:cs="Arial"/>
        </w:rPr>
        <w:t>Em 3</w:t>
      </w:r>
      <w:r w:rsidR="00EF0106">
        <w:rPr>
          <w:rFonts w:ascii="Arial" w:eastAsia="Times New Roman" w:hAnsi="Arial" w:cs="Arial"/>
        </w:rPr>
        <w:t>1</w:t>
      </w:r>
      <w:r w:rsidR="00820DDF" w:rsidRPr="00402414">
        <w:rPr>
          <w:rFonts w:ascii="Arial" w:eastAsia="Times New Roman" w:hAnsi="Arial" w:cs="Arial"/>
        </w:rPr>
        <w:t xml:space="preserve"> de </w:t>
      </w:r>
      <w:r w:rsidR="00EF0106">
        <w:rPr>
          <w:rFonts w:ascii="Arial" w:eastAsia="Times New Roman" w:hAnsi="Arial" w:cs="Arial"/>
        </w:rPr>
        <w:t>dezembro</w:t>
      </w:r>
      <w:r w:rsidR="00820DDF" w:rsidRPr="00402414">
        <w:rPr>
          <w:rFonts w:ascii="Arial" w:eastAsia="Times New Roman" w:hAnsi="Arial" w:cs="Arial"/>
        </w:rPr>
        <w:t xml:space="preserve"> de 202</w:t>
      </w:r>
      <w:r w:rsidR="008474D1" w:rsidRPr="00402414">
        <w:rPr>
          <w:rFonts w:ascii="Arial" w:eastAsia="Times New Roman" w:hAnsi="Arial" w:cs="Arial"/>
        </w:rPr>
        <w:t>3</w:t>
      </w:r>
      <w:r w:rsidRPr="00402414">
        <w:rPr>
          <w:rFonts w:ascii="Arial" w:eastAsia="Times New Roman" w:hAnsi="Arial" w:cs="Arial"/>
        </w:rPr>
        <w:t xml:space="preserve">, o volume médio de reservação, estava </w:t>
      </w:r>
      <w:r w:rsidRPr="008C11CC">
        <w:rPr>
          <w:rFonts w:ascii="Arial" w:eastAsia="Times New Roman" w:hAnsi="Arial" w:cs="Arial"/>
        </w:rPr>
        <w:t xml:space="preserve">em </w:t>
      </w:r>
      <w:r w:rsidR="00402414" w:rsidRPr="008C11CC">
        <w:rPr>
          <w:rFonts w:ascii="Arial" w:eastAsia="Times New Roman" w:hAnsi="Arial" w:cs="Arial"/>
        </w:rPr>
        <w:t>99</w:t>
      </w:r>
      <w:r w:rsidR="00A658BC" w:rsidRPr="008C11CC">
        <w:rPr>
          <w:rFonts w:ascii="Arial" w:eastAsia="Times New Roman" w:hAnsi="Arial" w:cs="Arial"/>
        </w:rPr>
        <w:t>,</w:t>
      </w:r>
      <w:r w:rsidR="008C11CC" w:rsidRPr="008C11CC">
        <w:rPr>
          <w:rFonts w:ascii="Arial" w:eastAsia="Times New Roman" w:hAnsi="Arial" w:cs="Arial"/>
        </w:rPr>
        <w:t>9</w:t>
      </w:r>
      <w:r w:rsidR="00A658BC" w:rsidRPr="008C11CC">
        <w:rPr>
          <w:rFonts w:ascii="Arial" w:eastAsia="Times New Roman" w:hAnsi="Arial" w:cs="Arial"/>
        </w:rPr>
        <w:t>%</w:t>
      </w:r>
      <w:r w:rsidR="008A7C39" w:rsidRPr="008C11CC">
        <w:rPr>
          <w:rFonts w:ascii="Arial" w:eastAsia="Times New Roman" w:hAnsi="Arial" w:cs="Arial"/>
        </w:rPr>
        <w:t xml:space="preserve"> (</w:t>
      </w:r>
      <w:r w:rsidR="008474D1" w:rsidRPr="008C11CC">
        <w:rPr>
          <w:rFonts w:ascii="Arial" w:eastAsia="Times New Roman" w:hAnsi="Arial" w:cs="Arial"/>
        </w:rPr>
        <w:t>9</w:t>
      </w:r>
      <w:r w:rsidR="00EF0106" w:rsidRPr="008C11CC">
        <w:rPr>
          <w:rFonts w:ascii="Arial" w:eastAsia="Times New Roman" w:hAnsi="Arial" w:cs="Arial"/>
        </w:rPr>
        <w:t>9</w:t>
      </w:r>
      <w:r w:rsidR="008A7C39" w:rsidRPr="008C11CC">
        <w:rPr>
          <w:rFonts w:ascii="Arial" w:eastAsia="Times New Roman" w:hAnsi="Arial" w:cs="Arial"/>
        </w:rPr>
        <w:t>,</w:t>
      </w:r>
      <w:r w:rsidR="00EF0106" w:rsidRPr="008C11CC">
        <w:rPr>
          <w:rFonts w:ascii="Arial" w:eastAsia="Times New Roman" w:hAnsi="Arial" w:cs="Arial"/>
        </w:rPr>
        <w:t>7</w:t>
      </w:r>
      <w:r w:rsidR="008A7C39" w:rsidRPr="008C11CC">
        <w:rPr>
          <w:rFonts w:ascii="Arial" w:eastAsia="Times New Roman" w:hAnsi="Arial" w:cs="Arial"/>
        </w:rPr>
        <w:t>%</w:t>
      </w:r>
      <w:r w:rsidR="008A7C39" w:rsidRPr="00402414">
        <w:rPr>
          <w:rFonts w:ascii="Arial" w:eastAsia="Times New Roman" w:hAnsi="Arial" w:cs="Arial"/>
        </w:rPr>
        <w:t xml:space="preserve"> em </w:t>
      </w:r>
      <w:r w:rsidR="00343CCA" w:rsidRPr="00402414">
        <w:rPr>
          <w:rFonts w:ascii="Arial" w:eastAsia="Times New Roman" w:hAnsi="Arial" w:cs="Arial"/>
        </w:rPr>
        <w:t>3</w:t>
      </w:r>
      <w:r w:rsidR="00EF0106">
        <w:rPr>
          <w:rFonts w:ascii="Arial" w:eastAsia="Times New Roman" w:hAnsi="Arial" w:cs="Arial"/>
        </w:rPr>
        <w:t>1</w:t>
      </w:r>
      <w:r w:rsidR="008A7C39" w:rsidRPr="00402414">
        <w:rPr>
          <w:rFonts w:ascii="Arial" w:eastAsia="Times New Roman" w:hAnsi="Arial" w:cs="Arial"/>
        </w:rPr>
        <w:t>/</w:t>
      </w:r>
      <w:r w:rsidR="00EF0106">
        <w:rPr>
          <w:rFonts w:ascii="Arial" w:eastAsia="Times New Roman" w:hAnsi="Arial" w:cs="Arial"/>
        </w:rPr>
        <w:t>12</w:t>
      </w:r>
      <w:r w:rsidR="008A7C39" w:rsidRPr="00402414">
        <w:rPr>
          <w:rFonts w:ascii="Arial" w:eastAsia="Times New Roman" w:hAnsi="Arial" w:cs="Arial"/>
        </w:rPr>
        <w:t>/202</w:t>
      </w:r>
      <w:r w:rsidR="008474D1" w:rsidRPr="00402414">
        <w:rPr>
          <w:rFonts w:ascii="Arial" w:eastAsia="Times New Roman" w:hAnsi="Arial" w:cs="Arial"/>
        </w:rPr>
        <w:t>2</w:t>
      </w:r>
      <w:r w:rsidR="008A7C39" w:rsidRPr="00402414">
        <w:rPr>
          <w:rFonts w:ascii="Arial" w:eastAsia="Times New Roman" w:hAnsi="Arial" w:cs="Arial"/>
        </w:rPr>
        <w:t>)</w:t>
      </w:r>
      <w:r w:rsidRPr="00402414">
        <w:rPr>
          <w:rFonts w:ascii="Arial" w:eastAsia="Times New Roman" w:hAnsi="Arial" w:cs="Arial"/>
        </w:rPr>
        <w:t>.</w:t>
      </w:r>
    </w:p>
    <w:p w14:paraId="1BE744C0" w14:textId="666B3B5B" w:rsidR="00AC30CB" w:rsidRDefault="00AC30CB" w:rsidP="00AC30CB">
      <w:pPr>
        <w:pStyle w:val="PargrafodaLista"/>
        <w:tabs>
          <w:tab w:val="num" w:pos="-993"/>
        </w:tabs>
        <w:ind w:left="-993" w:right="226" w:firstLine="426"/>
        <w:jc w:val="both"/>
        <w:rPr>
          <w:rFonts w:ascii="Arial" w:eastAsia="Calibri" w:hAnsi="Arial" w:cs="Arial"/>
          <w:sz w:val="10"/>
          <w:szCs w:val="10"/>
          <w:lang w:eastAsia="en-US"/>
        </w:rPr>
      </w:pPr>
      <w:r w:rsidRPr="00AC30CB">
        <w:rPr>
          <w:rFonts w:ascii="Arial" w:eastAsia="Calibri" w:hAnsi="Arial" w:cs="Arial"/>
          <w:noProof/>
          <w:sz w:val="10"/>
          <w:szCs w:val="10"/>
          <w:lang w:eastAsia="en-US"/>
        </w:rPr>
        <w:drawing>
          <wp:inline distT="0" distB="0" distL="0" distR="0" wp14:anchorId="3AD10453" wp14:editId="246391A3">
            <wp:extent cx="6264275" cy="2743200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8FF4D" w14:textId="6B2D4CDE" w:rsidR="0063120B" w:rsidRPr="00EC7340" w:rsidRDefault="0063120B" w:rsidP="0063120B">
      <w:pPr>
        <w:pStyle w:val="PargrafodaLista"/>
        <w:tabs>
          <w:tab w:val="num" w:pos="-993"/>
        </w:tabs>
        <w:ind w:left="-993" w:right="2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C7340">
        <w:rPr>
          <w:rFonts w:ascii="Arial" w:eastAsia="Calibri" w:hAnsi="Arial" w:cs="Arial"/>
          <w:sz w:val="18"/>
          <w:szCs w:val="18"/>
          <w:lang w:eastAsia="en-US"/>
        </w:rPr>
        <w:t xml:space="preserve">* Informação não </w:t>
      </w:r>
      <w:r w:rsidR="009F769C">
        <w:rPr>
          <w:rFonts w:ascii="Arial" w:eastAsia="Calibri" w:hAnsi="Arial" w:cs="Arial"/>
          <w:sz w:val="18"/>
          <w:szCs w:val="18"/>
          <w:lang w:eastAsia="en-US"/>
        </w:rPr>
        <w:t xml:space="preserve">auditada ou </w:t>
      </w:r>
      <w:r w:rsidR="00B56BA6">
        <w:rPr>
          <w:rFonts w:ascii="Arial" w:eastAsia="Calibri" w:hAnsi="Arial" w:cs="Arial"/>
          <w:sz w:val="18"/>
          <w:szCs w:val="18"/>
          <w:lang w:eastAsia="en-US"/>
        </w:rPr>
        <w:t xml:space="preserve">não </w:t>
      </w:r>
      <w:r w:rsidRPr="00EC7340">
        <w:rPr>
          <w:rFonts w:ascii="Arial" w:eastAsia="Calibri" w:hAnsi="Arial" w:cs="Arial"/>
          <w:sz w:val="18"/>
          <w:szCs w:val="18"/>
          <w:lang w:eastAsia="en-US"/>
        </w:rPr>
        <w:t>revisada pelos auditores independentes.</w:t>
      </w:r>
    </w:p>
    <w:p w14:paraId="468CCBF8" w14:textId="0269A59B" w:rsidR="00643431" w:rsidRPr="00F37AA7" w:rsidRDefault="00643431" w:rsidP="009F4622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b/>
          <w:color w:val="355993"/>
          <w:sz w:val="20"/>
          <w:szCs w:val="20"/>
          <w:lang w:eastAsia="en-US"/>
        </w:rPr>
      </w:pPr>
    </w:p>
    <w:p w14:paraId="1B91E42A" w14:textId="524464F4" w:rsidR="00350C32" w:rsidRDefault="00350C32" w:rsidP="00A263FE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num" w:pos="-993"/>
        </w:tabs>
        <w:ind w:left="-993" w:right="226" w:firstLine="0"/>
        <w:rPr>
          <w:rFonts w:ascii="Arial" w:eastAsia="Times New Roman" w:hAnsi="Arial" w:cs="Arial"/>
          <w:b/>
          <w:bCs/>
          <w:color w:val="355993"/>
        </w:rPr>
      </w:pPr>
      <w:r>
        <w:rPr>
          <w:rFonts w:ascii="Arial" w:eastAsia="Times New Roman" w:hAnsi="Arial" w:cs="Arial"/>
          <w:b/>
          <w:bCs/>
          <w:color w:val="355993"/>
        </w:rPr>
        <w:t>D</w:t>
      </w:r>
      <w:r w:rsidRPr="000A04CB">
        <w:rPr>
          <w:rFonts w:ascii="Arial" w:eastAsia="Times New Roman" w:hAnsi="Arial" w:cs="Arial"/>
          <w:b/>
          <w:bCs/>
          <w:color w:val="355993"/>
        </w:rPr>
        <w:t>ADOS FINANCEIROS</w:t>
      </w:r>
    </w:p>
    <w:p w14:paraId="24E1C2D4" w14:textId="77777777" w:rsidR="00DE3B41" w:rsidRPr="00F37AA7" w:rsidRDefault="00DE3B41" w:rsidP="00A263FE">
      <w:pPr>
        <w:pStyle w:val="Cabealho"/>
        <w:tabs>
          <w:tab w:val="clear" w:pos="4419"/>
          <w:tab w:val="clear" w:pos="8838"/>
          <w:tab w:val="num" w:pos="-993"/>
        </w:tabs>
        <w:ind w:left="-993" w:right="226"/>
        <w:rPr>
          <w:rFonts w:ascii="Arial" w:eastAsia="Times New Roman" w:hAnsi="Arial" w:cs="Arial"/>
          <w:b/>
          <w:bCs/>
          <w:color w:val="355993"/>
          <w:sz w:val="20"/>
          <w:szCs w:val="20"/>
        </w:rPr>
      </w:pPr>
    </w:p>
    <w:p w14:paraId="396CAA6D" w14:textId="03FBFEDC" w:rsidR="00350C32" w:rsidRDefault="00350C32" w:rsidP="00A263FE">
      <w:pPr>
        <w:pStyle w:val="Cabealho"/>
        <w:tabs>
          <w:tab w:val="clear" w:pos="4419"/>
          <w:tab w:val="clear" w:pos="8838"/>
          <w:tab w:val="num" w:pos="-993"/>
        </w:tabs>
        <w:ind w:left="-993" w:right="226"/>
        <w:rPr>
          <w:rFonts w:ascii="Arial" w:eastAsia="Times New Roman" w:hAnsi="Arial" w:cs="Arial"/>
          <w:b/>
          <w:bCs/>
          <w:color w:val="355993"/>
        </w:rPr>
      </w:pPr>
      <w:r w:rsidRPr="000A04CB">
        <w:rPr>
          <w:rFonts w:ascii="Arial" w:eastAsia="Times New Roman" w:hAnsi="Arial" w:cs="Arial"/>
          <w:b/>
          <w:bCs/>
          <w:color w:val="355993"/>
        </w:rPr>
        <w:t>2.1   DESEMPENHO ECONÔMICO</w:t>
      </w:r>
    </w:p>
    <w:p w14:paraId="62A9DD4F" w14:textId="77777777" w:rsidR="00FE6BAD" w:rsidRPr="00F37AA7" w:rsidRDefault="00FE6BAD" w:rsidP="00A263FE">
      <w:pPr>
        <w:pStyle w:val="Cabealho"/>
        <w:tabs>
          <w:tab w:val="clear" w:pos="4419"/>
          <w:tab w:val="clear" w:pos="8838"/>
          <w:tab w:val="num" w:pos="-993"/>
        </w:tabs>
        <w:ind w:left="-993" w:right="226"/>
        <w:rPr>
          <w:rFonts w:ascii="Arial" w:eastAsia="Times New Roman" w:hAnsi="Arial" w:cs="Arial"/>
          <w:b/>
          <w:bCs/>
          <w:color w:val="355993"/>
          <w:sz w:val="20"/>
          <w:szCs w:val="20"/>
        </w:rPr>
      </w:pPr>
    </w:p>
    <w:bookmarkStart w:id="8" w:name="_MON_1603607200"/>
    <w:bookmarkEnd w:id="8"/>
    <w:p w14:paraId="6FB0456B" w14:textId="12E52F65" w:rsidR="00350C32" w:rsidRDefault="00183749" w:rsidP="00A263FE">
      <w:pPr>
        <w:tabs>
          <w:tab w:val="num" w:pos="-993"/>
        </w:tabs>
        <w:spacing w:after="160" w:line="259" w:lineRule="auto"/>
        <w:ind w:left="-993" w:right="226"/>
        <w:contextualSpacing/>
        <w:rPr>
          <w:rFonts w:ascii="Arial" w:eastAsia="Calibri" w:hAnsi="Arial" w:cs="Arial"/>
          <w:sz w:val="23"/>
          <w:szCs w:val="23"/>
          <w:lang w:eastAsia="en-US"/>
        </w:rPr>
      </w:pPr>
      <w:r w:rsidRPr="00EC7340">
        <w:rPr>
          <w:rFonts w:ascii="Arial" w:eastAsia="Calibri" w:hAnsi="Arial" w:cs="Arial"/>
          <w:b/>
          <w:color w:val="0033CC"/>
          <w:lang w:eastAsia="en-US"/>
        </w:rPr>
        <w:object w:dxaOrig="9922" w:dyaOrig="4124" w14:anchorId="350251DF">
          <v:shape id="_x0000_i1033" type="#_x0000_t75" style="width:531.55pt;height:222.25pt" o:ole="">
            <v:imagedata r:id="rId28" o:title=""/>
          </v:shape>
          <o:OLEObject Type="Embed" ProgID="Excel.Sheet.12" ShapeID="_x0000_i1033" DrawAspect="Content" ObjectID="_1768307430" r:id="rId29"/>
        </w:object>
      </w:r>
    </w:p>
    <w:p w14:paraId="4E2F737E" w14:textId="2CCA2908" w:rsidR="00FE6BAD" w:rsidRPr="00F37AA7" w:rsidRDefault="00984E4C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tab/>
      </w:r>
    </w:p>
    <w:p w14:paraId="27CD4F53" w14:textId="7CCD92A9" w:rsidR="00AC5595" w:rsidRDefault="00350C32" w:rsidP="00AC5595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</w:rPr>
      </w:pPr>
      <w:r w:rsidRPr="00FD09E7">
        <w:rPr>
          <w:rFonts w:ascii="Arial" w:eastAsia="Times New Roman" w:hAnsi="Arial" w:cs="Arial"/>
        </w:rPr>
        <w:t xml:space="preserve">A </w:t>
      </w:r>
      <w:r w:rsidRPr="005D168D">
        <w:rPr>
          <w:rFonts w:ascii="Arial" w:eastAsia="Times New Roman" w:hAnsi="Arial" w:cs="Arial"/>
        </w:rPr>
        <w:t xml:space="preserve">receita operacional líquida </w:t>
      </w:r>
      <w:r w:rsidR="00D51F2D" w:rsidRPr="00183749">
        <w:rPr>
          <w:rFonts w:ascii="Arial" w:eastAsia="Times New Roman" w:hAnsi="Arial" w:cs="Arial"/>
        </w:rPr>
        <w:t xml:space="preserve">aumentou </w:t>
      </w:r>
      <w:r w:rsidR="00183749" w:rsidRPr="00183749">
        <w:rPr>
          <w:rFonts w:ascii="Arial" w:eastAsia="Times New Roman" w:hAnsi="Arial" w:cs="Arial"/>
        </w:rPr>
        <w:t>15</w:t>
      </w:r>
      <w:r w:rsidR="00FD09E7" w:rsidRPr="00183749">
        <w:rPr>
          <w:rFonts w:ascii="Arial" w:eastAsia="Times New Roman" w:hAnsi="Arial" w:cs="Arial"/>
        </w:rPr>
        <w:t>,</w:t>
      </w:r>
      <w:r w:rsidR="00183749" w:rsidRPr="00183749">
        <w:rPr>
          <w:rFonts w:ascii="Arial" w:eastAsia="Times New Roman" w:hAnsi="Arial" w:cs="Arial"/>
        </w:rPr>
        <w:t>0</w:t>
      </w:r>
      <w:r w:rsidR="00D51F2D" w:rsidRPr="00183749">
        <w:rPr>
          <w:rFonts w:ascii="Arial" w:eastAsia="Times New Roman" w:hAnsi="Arial" w:cs="Arial"/>
        </w:rPr>
        <w:t>%,</w:t>
      </w:r>
      <w:r w:rsidRPr="005D168D">
        <w:rPr>
          <w:rFonts w:ascii="Arial" w:eastAsia="Times New Roman" w:hAnsi="Arial" w:cs="Arial"/>
        </w:rPr>
        <w:t xml:space="preserve"> pa</w:t>
      </w:r>
      <w:r w:rsidR="004B0AC3" w:rsidRPr="005D168D">
        <w:rPr>
          <w:rFonts w:ascii="Arial" w:eastAsia="Times New Roman" w:hAnsi="Arial" w:cs="Arial"/>
        </w:rPr>
        <w:t>ssando de R$1.</w:t>
      </w:r>
      <w:r w:rsidR="004F7066">
        <w:rPr>
          <w:rFonts w:ascii="Arial" w:eastAsia="Times New Roman" w:hAnsi="Arial" w:cs="Arial"/>
        </w:rPr>
        <w:t>475</w:t>
      </w:r>
      <w:r w:rsidR="004B0AC3" w:rsidRPr="005D168D">
        <w:rPr>
          <w:rFonts w:ascii="Arial" w:eastAsia="Times New Roman" w:hAnsi="Arial" w:cs="Arial"/>
        </w:rPr>
        <w:t>,</w:t>
      </w:r>
      <w:r w:rsidR="004F7066">
        <w:rPr>
          <w:rFonts w:ascii="Arial" w:eastAsia="Times New Roman" w:hAnsi="Arial" w:cs="Arial"/>
        </w:rPr>
        <w:t>2</w:t>
      </w:r>
      <w:r w:rsidR="00A2505A" w:rsidRPr="005D168D">
        <w:rPr>
          <w:rFonts w:ascii="Arial" w:eastAsia="Times New Roman" w:hAnsi="Arial" w:cs="Arial"/>
        </w:rPr>
        <w:t xml:space="preserve"> milhões no </w:t>
      </w:r>
      <w:r w:rsidR="004F7066">
        <w:rPr>
          <w:rFonts w:ascii="Arial" w:eastAsia="Times New Roman" w:hAnsi="Arial" w:cs="Arial"/>
        </w:rPr>
        <w:t>4</w:t>
      </w:r>
      <w:r w:rsidRPr="005D168D">
        <w:rPr>
          <w:rFonts w:ascii="Arial" w:eastAsia="Times New Roman" w:hAnsi="Arial" w:cs="Arial"/>
        </w:rPr>
        <w:t>T2</w:t>
      </w:r>
      <w:r w:rsidR="00B90B26" w:rsidRPr="005D168D">
        <w:rPr>
          <w:rFonts w:ascii="Arial" w:eastAsia="Times New Roman" w:hAnsi="Arial" w:cs="Arial"/>
        </w:rPr>
        <w:t>2</w:t>
      </w:r>
      <w:r w:rsidRPr="005D168D">
        <w:rPr>
          <w:rFonts w:ascii="Arial" w:eastAsia="Times New Roman" w:hAnsi="Arial" w:cs="Arial"/>
        </w:rPr>
        <w:t xml:space="preserve"> para </w:t>
      </w:r>
      <w:r w:rsidRPr="00183749">
        <w:rPr>
          <w:rFonts w:ascii="Arial" w:eastAsia="Times New Roman" w:hAnsi="Arial" w:cs="Arial"/>
        </w:rPr>
        <w:t>R$</w:t>
      </w:r>
      <w:r w:rsidR="006B57B9" w:rsidRPr="00183749">
        <w:rPr>
          <w:rFonts w:ascii="Arial" w:eastAsia="Times New Roman" w:hAnsi="Arial" w:cs="Arial"/>
        </w:rPr>
        <w:t>1.</w:t>
      </w:r>
      <w:r w:rsidR="00183749" w:rsidRPr="00183749">
        <w:rPr>
          <w:rFonts w:ascii="Arial" w:eastAsia="Times New Roman" w:hAnsi="Arial" w:cs="Arial"/>
        </w:rPr>
        <w:t>696</w:t>
      </w:r>
      <w:r w:rsidR="006B57B9" w:rsidRPr="00183749">
        <w:rPr>
          <w:rFonts w:ascii="Arial" w:eastAsia="Times New Roman" w:hAnsi="Arial" w:cs="Arial"/>
        </w:rPr>
        <w:t>,</w:t>
      </w:r>
      <w:r w:rsidR="00183749" w:rsidRPr="00183749">
        <w:rPr>
          <w:rFonts w:ascii="Arial" w:eastAsia="Times New Roman" w:hAnsi="Arial" w:cs="Arial"/>
        </w:rPr>
        <w:t>9</w:t>
      </w:r>
      <w:r w:rsidRPr="00183749">
        <w:rPr>
          <w:rFonts w:ascii="Arial" w:eastAsia="Times New Roman" w:hAnsi="Arial" w:cs="Arial"/>
        </w:rPr>
        <w:t xml:space="preserve"> milhões</w:t>
      </w:r>
      <w:r w:rsidRPr="004D7638">
        <w:rPr>
          <w:rFonts w:ascii="Arial" w:eastAsia="Times New Roman" w:hAnsi="Arial" w:cs="Arial"/>
        </w:rPr>
        <w:t xml:space="preserve"> no </w:t>
      </w:r>
      <w:r w:rsidR="004F7066">
        <w:rPr>
          <w:rFonts w:ascii="Arial" w:eastAsia="Times New Roman" w:hAnsi="Arial" w:cs="Arial"/>
        </w:rPr>
        <w:t>4</w:t>
      </w:r>
      <w:r w:rsidRPr="004D7638">
        <w:rPr>
          <w:rFonts w:ascii="Arial" w:eastAsia="Times New Roman" w:hAnsi="Arial" w:cs="Arial"/>
        </w:rPr>
        <w:t>T2</w:t>
      </w:r>
      <w:r w:rsidR="00B90B26" w:rsidRPr="004D7638">
        <w:rPr>
          <w:rFonts w:ascii="Arial" w:eastAsia="Times New Roman" w:hAnsi="Arial" w:cs="Arial"/>
        </w:rPr>
        <w:t>3</w:t>
      </w:r>
      <w:r w:rsidRPr="004D7638">
        <w:rPr>
          <w:rFonts w:ascii="Arial" w:eastAsia="Times New Roman" w:hAnsi="Arial" w:cs="Arial"/>
        </w:rPr>
        <w:t>, est</w:t>
      </w:r>
      <w:r w:rsidR="00ED546C" w:rsidRPr="004D7638">
        <w:rPr>
          <w:rFonts w:ascii="Arial" w:eastAsia="Times New Roman" w:hAnsi="Arial" w:cs="Arial"/>
        </w:rPr>
        <w:t>e</w:t>
      </w:r>
      <w:r w:rsidRPr="004D7638">
        <w:rPr>
          <w:rFonts w:ascii="Arial" w:eastAsia="Times New Roman" w:hAnsi="Arial" w:cs="Arial"/>
        </w:rPr>
        <w:t xml:space="preserve"> </w:t>
      </w:r>
      <w:r w:rsidR="00ED546C" w:rsidRPr="00F85F73">
        <w:rPr>
          <w:rFonts w:ascii="Arial" w:eastAsia="Times New Roman" w:hAnsi="Arial" w:cs="Arial"/>
        </w:rPr>
        <w:t xml:space="preserve">aumento </w:t>
      </w:r>
      <w:r w:rsidRPr="00F85F73">
        <w:rPr>
          <w:rFonts w:ascii="Arial" w:eastAsia="Times New Roman" w:hAnsi="Arial" w:cs="Arial"/>
        </w:rPr>
        <w:t>é decorrente</w:t>
      </w:r>
      <w:r w:rsidR="001E48B1" w:rsidRPr="00F85F73">
        <w:rPr>
          <w:rFonts w:ascii="Arial" w:eastAsia="Times New Roman" w:hAnsi="Arial" w:cs="Arial"/>
        </w:rPr>
        <w:t xml:space="preserve"> de</w:t>
      </w:r>
      <w:r w:rsidR="001E48B1" w:rsidRPr="005C215E">
        <w:rPr>
          <w:rFonts w:ascii="Arial" w:eastAsia="Times New Roman" w:hAnsi="Arial" w:cs="Arial"/>
        </w:rPr>
        <w:t xml:space="preserve">: </w:t>
      </w:r>
      <w:r w:rsidR="00AC5595" w:rsidRPr="005C215E">
        <w:rPr>
          <w:rFonts w:ascii="Arial" w:eastAsia="Times New Roman" w:hAnsi="Arial" w:cs="Arial"/>
        </w:rPr>
        <w:t>(i)</w:t>
      </w:r>
      <w:r w:rsidR="00F85F73" w:rsidRPr="005C215E">
        <w:rPr>
          <w:rFonts w:ascii="Arial" w:eastAsia="Times New Roman" w:hAnsi="Arial" w:cs="Arial"/>
        </w:rPr>
        <w:t xml:space="preserve"> reajuste tarifário de 8,23% a partir de 17 de maio de 2023</w:t>
      </w:r>
      <w:r w:rsidR="00AC5595" w:rsidRPr="005C215E">
        <w:rPr>
          <w:rFonts w:ascii="Arial" w:eastAsia="Times New Roman" w:hAnsi="Arial" w:cs="Arial"/>
        </w:rPr>
        <w:t>;</w:t>
      </w:r>
      <w:r w:rsidR="00F85F73" w:rsidRPr="005C215E">
        <w:rPr>
          <w:rFonts w:ascii="Arial" w:eastAsia="Times New Roman" w:hAnsi="Arial" w:cs="Arial"/>
        </w:rPr>
        <w:t xml:space="preserve"> </w:t>
      </w:r>
      <w:r w:rsidR="00AC5595" w:rsidRPr="005C215E">
        <w:rPr>
          <w:rFonts w:ascii="Arial" w:eastAsia="Times New Roman" w:hAnsi="Arial" w:cs="Arial"/>
        </w:rPr>
        <w:t>(</w:t>
      </w:r>
      <w:r w:rsidR="00F85F73" w:rsidRPr="005C215E">
        <w:rPr>
          <w:rFonts w:ascii="Arial" w:eastAsia="Times New Roman" w:hAnsi="Arial" w:cs="Arial"/>
        </w:rPr>
        <w:t>i</w:t>
      </w:r>
      <w:r w:rsidR="00AC5595" w:rsidRPr="005C215E">
        <w:rPr>
          <w:rFonts w:ascii="Arial" w:eastAsia="Times New Roman" w:hAnsi="Arial" w:cs="Arial"/>
        </w:rPr>
        <w:t>i) crescimento dos volumes faturados de água e esgoto; e (i</w:t>
      </w:r>
      <w:r w:rsidR="00F37AA7">
        <w:rPr>
          <w:rFonts w:ascii="Arial" w:eastAsia="Times New Roman" w:hAnsi="Arial" w:cs="Arial"/>
        </w:rPr>
        <w:t>ii</w:t>
      </w:r>
      <w:r w:rsidR="00AC5595" w:rsidRPr="005C215E">
        <w:rPr>
          <w:rFonts w:ascii="Arial" w:eastAsia="Times New Roman" w:hAnsi="Arial" w:cs="Arial"/>
        </w:rPr>
        <w:t>) do aumento no número de ligações.</w:t>
      </w:r>
      <w:r w:rsidR="00AC5595">
        <w:rPr>
          <w:rFonts w:ascii="Arial" w:eastAsia="Times New Roman" w:hAnsi="Arial" w:cs="Arial"/>
        </w:rPr>
        <w:t xml:space="preserve"> </w:t>
      </w:r>
    </w:p>
    <w:bookmarkStart w:id="9" w:name="_MON_1603608562"/>
    <w:bookmarkEnd w:id="9"/>
    <w:p w14:paraId="0A11A54B" w14:textId="65466921" w:rsidR="00350C32" w:rsidRPr="00EC7340" w:rsidRDefault="00DB144A" w:rsidP="00A263FE">
      <w:pPr>
        <w:tabs>
          <w:tab w:val="num" w:pos="-993"/>
        </w:tabs>
        <w:spacing w:line="259" w:lineRule="auto"/>
        <w:ind w:left="-993" w:right="226"/>
        <w:rPr>
          <w:rFonts w:ascii="Arial" w:eastAsia="Calibri" w:hAnsi="Arial" w:cs="Arial"/>
          <w:sz w:val="23"/>
          <w:szCs w:val="23"/>
          <w:lang w:eastAsia="en-US"/>
        </w:rPr>
      </w:pPr>
      <w:r w:rsidRPr="00EC7340">
        <w:rPr>
          <w:rFonts w:ascii="Arial" w:eastAsia="Calibri" w:hAnsi="Arial" w:cs="Arial"/>
          <w:sz w:val="23"/>
          <w:szCs w:val="23"/>
          <w:lang w:eastAsia="en-US"/>
        </w:rPr>
        <w:object w:dxaOrig="10493" w:dyaOrig="5595" w14:anchorId="3D464AD5">
          <v:shape id="_x0000_i1034" type="#_x0000_t75" style="width:530.3pt;height:278.6pt" o:ole="">
            <v:imagedata r:id="rId30" o:title=""/>
          </v:shape>
          <o:OLEObject Type="Embed" ProgID="Excel.Sheet.12" ShapeID="_x0000_i1034" DrawAspect="Content" ObjectID="_1768307431" r:id="rId31"/>
        </w:object>
      </w:r>
    </w:p>
    <w:p w14:paraId="73091A06" w14:textId="77777777" w:rsidR="00BB7105" w:rsidRPr="00752522" w:rsidRDefault="00BB7105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</w:rPr>
      </w:pPr>
    </w:p>
    <w:p w14:paraId="09AAAD72" w14:textId="5261A1CC" w:rsidR="00350C32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</w:rPr>
      </w:pPr>
      <w:r w:rsidRPr="00E47B83">
        <w:rPr>
          <w:rFonts w:ascii="Arial" w:eastAsia="Times New Roman" w:hAnsi="Arial" w:cs="Arial"/>
        </w:rPr>
        <w:t xml:space="preserve">Os custos e despesas operacionais no </w:t>
      </w:r>
      <w:r w:rsidR="00DE0C0B" w:rsidRPr="00E47B83">
        <w:rPr>
          <w:rFonts w:ascii="Arial" w:eastAsia="Times New Roman" w:hAnsi="Arial" w:cs="Arial"/>
        </w:rPr>
        <w:t>4</w:t>
      </w:r>
      <w:r w:rsidRPr="00E47B83">
        <w:rPr>
          <w:rFonts w:ascii="Arial" w:eastAsia="Times New Roman" w:hAnsi="Arial" w:cs="Arial"/>
        </w:rPr>
        <w:t>T2</w:t>
      </w:r>
      <w:r w:rsidR="00B90B26" w:rsidRPr="00E47B83">
        <w:rPr>
          <w:rFonts w:ascii="Arial" w:eastAsia="Times New Roman" w:hAnsi="Arial" w:cs="Arial"/>
        </w:rPr>
        <w:t>3</w:t>
      </w:r>
      <w:r w:rsidRPr="00E47B83">
        <w:rPr>
          <w:rFonts w:ascii="Arial" w:eastAsia="Times New Roman" w:hAnsi="Arial" w:cs="Arial"/>
        </w:rPr>
        <w:t xml:space="preserve"> tiveram </w:t>
      </w:r>
      <w:r w:rsidR="00E47B83" w:rsidRPr="00E47B83">
        <w:rPr>
          <w:rFonts w:ascii="Arial" w:eastAsia="Times New Roman" w:hAnsi="Arial" w:cs="Arial"/>
        </w:rPr>
        <w:t>um</w:t>
      </w:r>
      <w:r w:rsidRPr="00E47B83">
        <w:rPr>
          <w:rFonts w:ascii="Arial" w:eastAsia="Times New Roman" w:hAnsi="Arial" w:cs="Arial"/>
        </w:rPr>
        <w:t xml:space="preserve"> </w:t>
      </w:r>
      <w:r w:rsidR="00E47B83" w:rsidRPr="00E47B83">
        <w:rPr>
          <w:rFonts w:ascii="Arial" w:eastAsia="Times New Roman" w:hAnsi="Arial" w:cs="Arial"/>
        </w:rPr>
        <w:t>aumento</w:t>
      </w:r>
      <w:r w:rsidRPr="00E47B83">
        <w:rPr>
          <w:rFonts w:ascii="Arial" w:eastAsia="Times New Roman" w:hAnsi="Arial" w:cs="Arial"/>
        </w:rPr>
        <w:t xml:space="preserve"> de </w:t>
      </w:r>
      <w:r w:rsidR="000E6211" w:rsidRPr="00E47B83">
        <w:rPr>
          <w:rFonts w:ascii="Arial" w:eastAsia="Times New Roman" w:hAnsi="Arial" w:cs="Arial"/>
        </w:rPr>
        <w:t>1</w:t>
      </w:r>
      <w:r w:rsidR="00E47B83" w:rsidRPr="00E47B83">
        <w:rPr>
          <w:rFonts w:ascii="Arial" w:eastAsia="Times New Roman" w:hAnsi="Arial" w:cs="Arial"/>
        </w:rPr>
        <w:t>2</w:t>
      </w:r>
      <w:r w:rsidR="00E30A0A" w:rsidRPr="00E47B83">
        <w:rPr>
          <w:rFonts w:ascii="Arial" w:eastAsia="Times New Roman" w:hAnsi="Arial" w:cs="Arial"/>
        </w:rPr>
        <w:t>,</w:t>
      </w:r>
      <w:r w:rsidR="00E47B83" w:rsidRPr="00E47B83">
        <w:rPr>
          <w:rFonts w:ascii="Arial" w:eastAsia="Times New Roman" w:hAnsi="Arial" w:cs="Arial"/>
        </w:rPr>
        <w:t>2</w:t>
      </w:r>
      <w:r w:rsidRPr="00E47B83">
        <w:rPr>
          <w:rFonts w:ascii="Arial" w:eastAsia="Times New Roman" w:hAnsi="Arial" w:cs="Arial"/>
        </w:rPr>
        <w:t>% em</w:t>
      </w:r>
      <w:r w:rsidRPr="000A04CB">
        <w:rPr>
          <w:rFonts w:ascii="Arial" w:eastAsia="Times New Roman" w:hAnsi="Arial" w:cs="Arial"/>
        </w:rPr>
        <w:t xml:space="preserve"> relação ao </w:t>
      </w:r>
      <w:r w:rsidR="00DE0C0B">
        <w:rPr>
          <w:rFonts w:ascii="Arial" w:eastAsia="Times New Roman" w:hAnsi="Arial" w:cs="Arial"/>
        </w:rPr>
        <w:t>4</w:t>
      </w:r>
      <w:r w:rsidRPr="000A04CB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>2</w:t>
      </w:r>
      <w:r w:rsidR="004F1DE9">
        <w:rPr>
          <w:rFonts w:ascii="Arial" w:eastAsia="Times New Roman" w:hAnsi="Arial" w:cs="Arial"/>
        </w:rPr>
        <w:t>2</w:t>
      </w:r>
      <w:r w:rsidRPr="000A04CB">
        <w:rPr>
          <w:rFonts w:ascii="Arial" w:eastAsia="Times New Roman" w:hAnsi="Arial" w:cs="Arial"/>
        </w:rPr>
        <w:t>.</w:t>
      </w:r>
    </w:p>
    <w:p w14:paraId="703BD26B" w14:textId="77777777" w:rsidR="00BB7105" w:rsidRPr="00752522" w:rsidRDefault="00BB7105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</w:rPr>
      </w:pPr>
    </w:p>
    <w:p w14:paraId="0A29B380" w14:textId="3F385C5B" w:rsidR="00350C32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</w:rPr>
      </w:pPr>
      <w:r w:rsidRPr="000A04CB">
        <w:rPr>
          <w:rFonts w:ascii="Arial" w:eastAsia="Times New Roman" w:hAnsi="Arial" w:cs="Arial"/>
        </w:rPr>
        <w:t>As principais variações ocorridas foram em decorrência de:</w:t>
      </w:r>
    </w:p>
    <w:p w14:paraId="36E62069" w14:textId="77777777" w:rsidR="00BB7105" w:rsidRPr="00752522" w:rsidRDefault="00BB7105" w:rsidP="00C52C41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</w:rPr>
      </w:pPr>
    </w:p>
    <w:p w14:paraId="3FED3923" w14:textId="77777777" w:rsidR="00515CFC" w:rsidRPr="00090D36" w:rsidRDefault="00515CFC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10" w:name="_Hlk132373510"/>
      <w:r w:rsidRPr="00090D36">
        <w:rPr>
          <w:rFonts w:ascii="Arial" w:eastAsia="Calibri" w:hAnsi="Arial" w:cs="Arial"/>
          <w:b/>
          <w:lang w:eastAsia="en-US"/>
        </w:rPr>
        <w:t>Pessoal</w:t>
      </w:r>
    </w:p>
    <w:p w14:paraId="0AB5CB16" w14:textId="451CDC7B" w:rsidR="00515CFC" w:rsidRPr="00DE0C0B" w:rsidRDefault="00515CFC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highlight w:val="yellow"/>
          <w:lang w:eastAsia="en-US"/>
        </w:rPr>
      </w:pPr>
      <w:r w:rsidRPr="00AF115C">
        <w:rPr>
          <w:rFonts w:ascii="Arial" w:eastAsia="Calibri" w:hAnsi="Arial" w:cs="Arial"/>
          <w:lang w:eastAsia="en-US"/>
        </w:rPr>
        <w:t>Crescimento de 12,2%, em função de: (i) Reajuste salarial de 5,5% (INPC) sobre as verbas trabalhistas e benefícios referentes ao Acordo Coletivo de Trabalho – ACT 2022/2024 (data base março de 2023); (ii) Reajuste de 15% do SANESAÚDE em junho de 2023; (i</w:t>
      </w:r>
      <w:r w:rsidR="00752522">
        <w:rPr>
          <w:rFonts w:ascii="Arial" w:eastAsia="Calibri" w:hAnsi="Arial" w:cs="Arial"/>
          <w:lang w:eastAsia="en-US"/>
        </w:rPr>
        <w:t>ii</w:t>
      </w:r>
      <w:r w:rsidRPr="00AF115C">
        <w:rPr>
          <w:rFonts w:ascii="Arial" w:eastAsia="Calibri" w:hAnsi="Arial" w:cs="Arial"/>
          <w:lang w:eastAsia="en-US"/>
        </w:rPr>
        <w:t>) Indenizações trabalhistas no montante de R$41,3 milhões (R$27,2 milhões no mesmo período de 2022); e (</w:t>
      </w:r>
      <w:r w:rsidR="00752522">
        <w:rPr>
          <w:rFonts w:ascii="Arial" w:eastAsia="Calibri" w:hAnsi="Arial" w:cs="Arial"/>
          <w:lang w:eastAsia="en-US"/>
        </w:rPr>
        <w:t>i</w:t>
      </w:r>
      <w:r w:rsidRPr="00AF115C">
        <w:rPr>
          <w:rFonts w:ascii="Arial" w:eastAsia="Calibri" w:hAnsi="Arial" w:cs="Arial"/>
          <w:lang w:eastAsia="en-US"/>
        </w:rPr>
        <w:t>v) provisão do abono indenizatório no montante de R$15,9 milhões (R$15,0 milhões no mesmo período de 2022). Por outro lado, o número de empregados passou de 6.</w:t>
      </w:r>
      <w:r w:rsidR="00D1749A">
        <w:rPr>
          <w:rFonts w:ascii="Arial" w:eastAsia="Calibri" w:hAnsi="Arial" w:cs="Arial"/>
          <w:lang w:eastAsia="en-US"/>
        </w:rPr>
        <w:t>199</w:t>
      </w:r>
      <w:r w:rsidR="00D1749A" w:rsidRPr="00AF115C">
        <w:rPr>
          <w:rFonts w:ascii="Arial" w:eastAsia="Calibri" w:hAnsi="Arial" w:cs="Arial"/>
          <w:lang w:eastAsia="en-US"/>
        </w:rPr>
        <w:t xml:space="preserve"> </w:t>
      </w:r>
      <w:r w:rsidRPr="00AF115C">
        <w:rPr>
          <w:rFonts w:ascii="Arial" w:eastAsia="Calibri" w:hAnsi="Arial" w:cs="Arial"/>
          <w:lang w:eastAsia="en-US"/>
        </w:rPr>
        <w:t xml:space="preserve">no </w:t>
      </w:r>
      <w:r w:rsidR="00D1749A">
        <w:rPr>
          <w:rFonts w:ascii="Arial" w:eastAsia="Calibri" w:hAnsi="Arial" w:cs="Arial"/>
          <w:lang w:eastAsia="en-US"/>
        </w:rPr>
        <w:t>4</w:t>
      </w:r>
      <w:r w:rsidRPr="00AF115C">
        <w:rPr>
          <w:rFonts w:ascii="Arial" w:eastAsia="Calibri" w:hAnsi="Arial" w:cs="Arial"/>
          <w:lang w:eastAsia="en-US"/>
        </w:rPr>
        <w:t>T2</w:t>
      </w:r>
      <w:r w:rsidR="00D1749A">
        <w:rPr>
          <w:rFonts w:ascii="Arial" w:eastAsia="Calibri" w:hAnsi="Arial" w:cs="Arial"/>
          <w:lang w:eastAsia="en-US"/>
        </w:rPr>
        <w:t>2</w:t>
      </w:r>
      <w:r w:rsidRPr="00AF115C">
        <w:rPr>
          <w:rFonts w:ascii="Arial" w:eastAsia="Calibri" w:hAnsi="Arial" w:cs="Arial"/>
          <w:lang w:eastAsia="en-US"/>
        </w:rPr>
        <w:t xml:space="preserve"> para 6.121 no 4T23.</w:t>
      </w:r>
    </w:p>
    <w:p w14:paraId="7B3CB686" w14:textId="77777777" w:rsidR="00515CFC" w:rsidRPr="00752522" w:rsidRDefault="00515CFC" w:rsidP="00515CFC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</w:rPr>
      </w:pPr>
    </w:p>
    <w:p w14:paraId="633320F9" w14:textId="77777777" w:rsidR="00515CFC" w:rsidRPr="00B000EF" w:rsidRDefault="00515CFC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B000EF">
        <w:rPr>
          <w:rFonts w:ascii="Arial" w:eastAsia="Calibri" w:hAnsi="Arial" w:cs="Arial"/>
          <w:b/>
          <w:lang w:eastAsia="en-US"/>
        </w:rPr>
        <w:t>Materiais</w:t>
      </w:r>
    </w:p>
    <w:p w14:paraId="3B84D8AF" w14:textId="77777777" w:rsidR="00515CFC" w:rsidRPr="00B000EF" w:rsidRDefault="00515CFC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B000EF">
        <w:rPr>
          <w:rFonts w:ascii="Arial" w:eastAsia="Calibri" w:hAnsi="Arial" w:cs="Arial"/>
          <w:lang w:eastAsia="en-US"/>
        </w:rPr>
        <w:t>Acréscimo de 4,5%, principalmente em material de corte e religações, material de segurança, proteção e vestuário, material de manutenção de redes, material de manutenção de veículos, ferramentas perecíveis e material de operação de sistemas.</w:t>
      </w:r>
    </w:p>
    <w:p w14:paraId="72797E73" w14:textId="77777777" w:rsidR="00515CFC" w:rsidRPr="00752522" w:rsidRDefault="00515CFC" w:rsidP="00515CFC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  <w:highlight w:val="yellow"/>
        </w:rPr>
      </w:pPr>
    </w:p>
    <w:p w14:paraId="39F4E98E" w14:textId="77777777" w:rsidR="00515CFC" w:rsidRPr="00090D36" w:rsidRDefault="00515CFC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090D36">
        <w:rPr>
          <w:rFonts w:ascii="Arial" w:eastAsia="Calibri" w:hAnsi="Arial" w:cs="Arial"/>
          <w:b/>
          <w:lang w:eastAsia="en-US"/>
        </w:rPr>
        <w:t>Energia Elétrica</w:t>
      </w:r>
    </w:p>
    <w:p w14:paraId="03B0B618" w14:textId="16EF4838" w:rsidR="00515CFC" w:rsidRPr="00DE0C0B" w:rsidRDefault="00515CFC" w:rsidP="00515CFC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highlight w:val="yellow"/>
          <w:lang w:eastAsia="en-US"/>
        </w:rPr>
      </w:pPr>
      <w:r w:rsidRPr="00090D36">
        <w:rPr>
          <w:rFonts w:ascii="Arial" w:eastAsia="Calibri" w:hAnsi="Arial" w:cs="Arial"/>
          <w:lang w:eastAsia="en-US"/>
        </w:rPr>
        <w:t xml:space="preserve">Crescimento </w:t>
      </w:r>
      <w:r w:rsidRPr="00B000EF">
        <w:rPr>
          <w:rFonts w:ascii="Arial" w:eastAsia="Calibri" w:hAnsi="Arial" w:cs="Arial"/>
          <w:lang w:eastAsia="en-US"/>
        </w:rPr>
        <w:t>de 33,8%, principalmente pelo reflexo do reajuste tarifário médio de 10,5% aplicado a partir de 24/06/2023</w:t>
      </w:r>
      <w:r w:rsidR="00752522">
        <w:rPr>
          <w:rFonts w:ascii="Arial" w:eastAsia="Calibri" w:hAnsi="Arial" w:cs="Arial"/>
          <w:lang w:eastAsia="en-US"/>
        </w:rPr>
        <w:t xml:space="preserve">, pelo crescimento de </w:t>
      </w:r>
      <w:r w:rsidR="00983053">
        <w:rPr>
          <w:rFonts w:ascii="Arial" w:eastAsia="Calibri" w:hAnsi="Arial" w:cs="Arial"/>
          <w:lang w:eastAsia="en-US"/>
        </w:rPr>
        <w:t>3,</w:t>
      </w:r>
      <w:r w:rsidR="00261E13">
        <w:rPr>
          <w:rFonts w:ascii="Arial" w:eastAsia="Calibri" w:hAnsi="Arial" w:cs="Arial"/>
          <w:lang w:eastAsia="en-US"/>
        </w:rPr>
        <w:t>5</w:t>
      </w:r>
      <w:r w:rsidR="00752522">
        <w:rPr>
          <w:rFonts w:ascii="Arial" w:eastAsia="Calibri" w:hAnsi="Arial" w:cs="Arial"/>
          <w:lang w:eastAsia="en-US"/>
        </w:rPr>
        <w:t>% do volume produzido de água</w:t>
      </w:r>
      <w:r w:rsidR="00983053">
        <w:rPr>
          <w:rFonts w:ascii="Arial" w:eastAsia="Calibri" w:hAnsi="Arial" w:cs="Arial"/>
          <w:lang w:eastAsia="en-US"/>
        </w:rPr>
        <w:t xml:space="preserve"> e</w:t>
      </w:r>
      <w:r w:rsidR="00752522">
        <w:rPr>
          <w:rFonts w:ascii="Arial" w:eastAsia="Calibri" w:hAnsi="Arial" w:cs="Arial"/>
          <w:lang w:eastAsia="en-US"/>
        </w:rPr>
        <w:t xml:space="preserve"> </w:t>
      </w:r>
      <w:r w:rsidR="00261E13">
        <w:rPr>
          <w:rFonts w:ascii="Arial" w:eastAsia="Calibri" w:hAnsi="Arial" w:cs="Arial"/>
          <w:lang w:eastAsia="en-US"/>
        </w:rPr>
        <w:t>9,7</w:t>
      </w:r>
      <w:r w:rsidR="00752522">
        <w:rPr>
          <w:rFonts w:ascii="Arial" w:eastAsia="Calibri" w:hAnsi="Arial" w:cs="Arial"/>
          <w:lang w:eastAsia="en-US"/>
        </w:rPr>
        <w:t>%</w:t>
      </w:r>
      <w:r w:rsidR="00983053">
        <w:rPr>
          <w:rFonts w:ascii="Arial" w:eastAsia="Calibri" w:hAnsi="Arial" w:cs="Arial"/>
          <w:lang w:eastAsia="en-US"/>
        </w:rPr>
        <w:t xml:space="preserve"> do volume tratado de esgoto</w:t>
      </w:r>
      <w:r w:rsidR="00261E13">
        <w:rPr>
          <w:rFonts w:ascii="Arial" w:eastAsia="Calibri" w:hAnsi="Arial" w:cs="Arial"/>
          <w:lang w:eastAsia="en-US"/>
        </w:rPr>
        <w:t>,</w:t>
      </w:r>
      <w:r w:rsidRPr="00B000EF">
        <w:rPr>
          <w:rFonts w:ascii="Arial" w:eastAsia="Calibri" w:hAnsi="Arial" w:cs="Arial"/>
          <w:lang w:eastAsia="en-US"/>
        </w:rPr>
        <w:t xml:space="preserve"> e pela redução de 3% no subsídio aplicado nas unidades consumidoras que usufruíam do desconto para saneamento, passando de 3% para 0%.</w:t>
      </w:r>
    </w:p>
    <w:p w14:paraId="2D467177" w14:textId="77777777" w:rsidR="00515CFC" w:rsidRPr="00752522" w:rsidRDefault="00515CFC" w:rsidP="00515CFC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  <w:highlight w:val="yellow"/>
        </w:rPr>
      </w:pPr>
    </w:p>
    <w:p w14:paraId="027BA54C" w14:textId="77777777" w:rsidR="00515CFC" w:rsidRPr="00090D36" w:rsidRDefault="00515CFC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090D36">
        <w:rPr>
          <w:rFonts w:ascii="Arial" w:eastAsia="Calibri" w:hAnsi="Arial" w:cs="Arial"/>
          <w:b/>
          <w:lang w:eastAsia="en-US"/>
        </w:rPr>
        <w:t>Serviços de Terceiros</w:t>
      </w:r>
    </w:p>
    <w:p w14:paraId="6B42BFA5" w14:textId="77777777" w:rsidR="002527F2" w:rsidRPr="002527F2" w:rsidRDefault="002527F2" w:rsidP="002527F2">
      <w:pPr>
        <w:ind w:left="-993" w:right="226"/>
        <w:jc w:val="both"/>
        <w:rPr>
          <w:rFonts w:ascii="Arial" w:eastAsia="Times New Roman" w:hAnsi="Arial" w:cs="Arial"/>
        </w:rPr>
      </w:pPr>
      <w:r w:rsidRPr="002527F2">
        <w:rPr>
          <w:rFonts w:ascii="Arial" w:eastAsia="Times New Roman" w:hAnsi="Arial" w:cs="Arial"/>
        </w:rPr>
        <w:t xml:space="preserve">Aumento de 32,5%, principalmente em serviços de manutenção de redes (20,6%), serviços de remoção de resíduos de esgoto (10,9%), serviços de veiculação, publicidade e propaganda (9,3%), serviços de cadastro (8,7%) e faturamento e serviços de cobrança (8,1%). </w:t>
      </w:r>
    </w:p>
    <w:p w14:paraId="5AA4C23F" w14:textId="0DE8EB31" w:rsidR="00515CFC" w:rsidRDefault="00515CFC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highlight w:val="yellow"/>
          <w:lang w:eastAsia="en-US"/>
        </w:rPr>
      </w:pPr>
    </w:p>
    <w:p w14:paraId="3B937D63" w14:textId="7D3A6D0D" w:rsidR="00493BA0" w:rsidRDefault="00493BA0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highlight w:val="yellow"/>
          <w:lang w:eastAsia="en-US"/>
        </w:rPr>
      </w:pPr>
    </w:p>
    <w:p w14:paraId="45769537" w14:textId="77777777" w:rsidR="002527F2" w:rsidRPr="00752522" w:rsidRDefault="002527F2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highlight w:val="yellow"/>
          <w:lang w:eastAsia="en-US"/>
        </w:rPr>
      </w:pPr>
    </w:p>
    <w:p w14:paraId="7DBCD14F" w14:textId="77777777" w:rsidR="00515CFC" w:rsidRPr="00090D36" w:rsidRDefault="00515CFC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090D36">
        <w:rPr>
          <w:rFonts w:ascii="Arial" w:eastAsia="Calibri" w:hAnsi="Arial" w:cs="Arial"/>
          <w:b/>
          <w:lang w:eastAsia="en-US"/>
        </w:rPr>
        <w:lastRenderedPageBreak/>
        <w:t>Depreciações e Amortizações</w:t>
      </w:r>
    </w:p>
    <w:p w14:paraId="4FB6CF84" w14:textId="77777777" w:rsidR="00515CFC" w:rsidRPr="007E7F49" w:rsidRDefault="00515CFC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7E7F49">
        <w:rPr>
          <w:rFonts w:ascii="Arial" w:eastAsia="Calibri" w:hAnsi="Arial" w:cs="Arial"/>
          <w:lang w:eastAsia="en-US"/>
        </w:rPr>
        <w:t>Acréscimo de 9,1%, principalmente pela entrada em operação de ativos intangíveis e/ou imobilizados, no período de janeiro de 2023 a dezembro de 2023, no montante de R$1.891,3 milhões (líquido das baixas).</w:t>
      </w:r>
    </w:p>
    <w:p w14:paraId="3343D2B2" w14:textId="77777777" w:rsidR="00515CFC" w:rsidRPr="00DE0C0B" w:rsidRDefault="00515CFC" w:rsidP="00515CFC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  <w:highlight w:val="yellow"/>
        </w:rPr>
      </w:pPr>
    </w:p>
    <w:p w14:paraId="4BF6C50A" w14:textId="77777777" w:rsidR="00515CFC" w:rsidRPr="00090D36" w:rsidRDefault="00515CFC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11" w:name="_Hlk132359190"/>
      <w:r w:rsidRPr="00090D36">
        <w:rPr>
          <w:rFonts w:ascii="Arial" w:eastAsia="Calibri" w:hAnsi="Arial" w:cs="Arial"/>
          <w:b/>
          <w:lang w:eastAsia="en-US"/>
        </w:rPr>
        <w:t>Perdas Esperadas na Realização de Créditos</w:t>
      </w:r>
    </w:p>
    <w:p w14:paraId="7148DC26" w14:textId="0819453A" w:rsidR="002527F2" w:rsidRPr="002527F2" w:rsidRDefault="002527F2" w:rsidP="002527F2">
      <w:pPr>
        <w:ind w:left="-993" w:right="226"/>
        <w:jc w:val="both"/>
        <w:rPr>
          <w:rFonts w:ascii="Arial" w:eastAsia="Times New Roman" w:hAnsi="Arial" w:cs="Arial"/>
        </w:rPr>
      </w:pPr>
      <w:r w:rsidRPr="002527F2">
        <w:rPr>
          <w:rFonts w:ascii="Arial" w:eastAsia="Times New Roman" w:hAnsi="Arial" w:cs="Arial"/>
        </w:rPr>
        <w:t xml:space="preserve">Redução de 27,4%, decorrente principalmente do reflexo da continuidade do </w:t>
      </w:r>
      <w:r w:rsidR="00E90451">
        <w:rPr>
          <w:rFonts w:ascii="Arial" w:eastAsia="Times New Roman" w:hAnsi="Arial" w:cs="Arial"/>
        </w:rPr>
        <w:t>p</w:t>
      </w:r>
      <w:r w:rsidRPr="002527F2">
        <w:rPr>
          <w:rFonts w:ascii="Arial" w:eastAsia="Times New Roman" w:hAnsi="Arial" w:cs="Arial"/>
        </w:rPr>
        <w:t xml:space="preserve">rograma de Recuperação de Crédito </w:t>
      </w:r>
      <w:r w:rsidR="00E90451">
        <w:rPr>
          <w:rFonts w:ascii="Arial" w:eastAsia="Times New Roman" w:hAnsi="Arial" w:cs="Arial"/>
        </w:rPr>
        <w:t xml:space="preserve">para </w:t>
      </w:r>
      <w:r w:rsidRPr="002527F2">
        <w:rPr>
          <w:rFonts w:ascii="Arial" w:eastAsia="Times New Roman" w:hAnsi="Arial" w:cs="Arial"/>
        </w:rPr>
        <w:t xml:space="preserve">Clientes Particulares (RECLIP), possibilitando a renegociação de contas em atraso que permitiu aos clientes particulares negociarem as suas dívidas. A iniciativa contribui para um melhor planejamento orçamentário dos clientes e contribui para a redução da inadimplência, ao mesmo tempo em que evita a suspensão no abastecimento. Nas renegociações realizadas em 2023, não havia obrigatoriedade de pagamento inicial, nem cobrança de multas. Até julho, os clientes com débitos vencidos podiam parcelar o passivo em até 60 vezes, com taxa de juros de 0,3% ao mês. Em agosto e setembro, a Companhia ofereceu a possibilidade de parcelamento das dívidas em até 48 vezes, com juros de 0,5% ao mês. De outubro a dezembro, o Programa previa parcelamento em até 36 vezes, com juros de 0,7% ao mês. </w:t>
      </w:r>
    </w:p>
    <w:bookmarkEnd w:id="11"/>
    <w:p w14:paraId="5FB735E3" w14:textId="77777777" w:rsidR="00515CFC" w:rsidRPr="00DE0C0B" w:rsidRDefault="00515CFC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highlight w:val="yellow"/>
          <w:lang w:eastAsia="en-US"/>
        </w:rPr>
      </w:pPr>
    </w:p>
    <w:p w14:paraId="129B2719" w14:textId="77777777" w:rsidR="00515CFC" w:rsidRPr="00090D36" w:rsidRDefault="00515CFC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090D36">
        <w:rPr>
          <w:rFonts w:ascii="Arial" w:eastAsia="Calibri" w:hAnsi="Arial" w:cs="Arial"/>
          <w:b/>
          <w:lang w:eastAsia="en-US"/>
        </w:rPr>
        <w:t>Fundo Municipal de Saneamento e Gestão Ambiental</w:t>
      </w:r>
    </w:p>
    <w:p w14:paraId="6537B78E" w14:textId="6E8246ED" w:rsidR="00515CFC" w:rsidRPr="00DE0C0B" w:rsidRDefault="00515CFC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highlight w:val="yellow"/>
          <w:lang w:eastAsia="en-US"/>
        </w:rPr>
      </w:pPr>
      <w:r w:rsidRPr="00090D36">
        <w:rPr>
          <w:rFonts w:ascii="Arial" w:eastAsia="Calibri" w:hAnsi="Arial" w:cs="Arial"/>
          <w:lang w:eastAsia="en-US"/>
        </w:rPr>
        <w:t xml:space="preserve">Crescimento de 39,7%, </w:t>
      </w:r>
      <w:r w:rsidRPr="007D2793">
        <w:rPr>
          <w:rFonts w:ascii="Arial" w:eastAsia="Calibri" w:hAnsi="Arial" w:cs="Arial"/>
          <w:lang w:eastAsia="en-US"/>
        </w:rPr>
        <w:t>em decorrência principalmente do aumento da base</w:t>
      </w:r>
      <w:r w:rsidR="00261E13">
        <w:rPr>
          <w:rFonts w:ascii="Arial" w:eastAsia="Calibri" w:hAnsi="Arial" w:cs="Arial"/>
          <w:lang w:eastAsia="en-US"/>
        </w:rPr>
        <w:t xml:space="preserve"> de cálculo</w:t>
      </w:r>
      <w:r w:rsidRPr="007D2793">
        <w:rPr>
          <w:rFonts w:ascii="Arial" w:eastAsia="Calibri" w:hAnsi="Arial" w:cs="Arial"/>
          <w:lang w:eastAsia="en-US"/>
        </w:rPr>
        <w:t xml:space="preserve"> relacionado ao reajuste tarifário, e também reflexo da repactuação das alíquotas por ocasião da formalização dos Termos de Atualização Contratual com as Microrregiões dos Serviços Públicos de Água e Esgotamento Sanitário do Estado do Paraná.</w:t>
      </w:r>
    </w:p>
    <w:p w14:paraId="0084667D" w14:textId="77777777" w:rsidR="00515CFC" w:rsidRPr="00DE0C0B" w:rsidRDefault="00515CFC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highlight w:val="yellow"/>
          <w:lang w:eastAsia="en-US"/>
        </w:rPr>
      </w:pPr>
    </w:p>
    <w:p w14:paraId="725C86EC" w14:textId="77777777" w:rsidR="00515CFC" w:rsidRPr="00117A4B" w:rsidRDefault="00515CFC" w:rsidP="00515CFC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12" w:name="_Hlk148521853"/>
      <w:r w:rsidRPr="00117A4B">
        <w:rPr>
          <w:rFonts w:ascii="Arial" w:eastAsia="Calibri" w:hAnsi="Arial" w:cs="Arial"/>
          <w:b/>
          <w:lang w:eastAsia="en-US"/>
        </w:rPr>
        <w:t>Provisões para Contingências</w:t>
      </w:r>
    </w:p>
    <w:bookmarkEnd w:id="12"/>
    <w:p w14:paraId="104DD544" w14:textId="593BF3AC" w:rsidR="00062D8A" w:rsidRPr="00062D8A" w:rsidRDefault="00062D8A" w:rsidP="00062D8A">
      <w:pPr>
        <w:ind w:left="-993" w:right="226"/>
        <w:jc w:val="both"/>
        <w:rPr>
          <w:rFonts w:ascii="Arial" w:eastAsia="Times New Roman" w:hAnsi="Arial" w:cs="Arial"/>
        </w:rPr>
      </w:pPr>
      <w:r w:rsidRPr="00062D8A">
        <w:rPr>
          <w:rFonts w:ascii="Arial" w:eastAsia="Times New Roman" w:hAnsi="Arial" w:cs="Arial"/>
        </w:rPr>
        <w:t xml:space="preserve">Aumento de 241,2%, principalmente pela provisão complementar e novas ações trabalhistas no valor de R$69,7 milhões, superior ao valor de R$29,4 milhões registrado no 4T22, cujos objetos decorrem principalmente de: (i) reintegração de aposentados; (ii) adicionais e horas extras; (iii) equiparação salarial; e (iv) ações movidas pelo Sindicato dos Engenheiros – SENGE referente diferenças salariais do Plano de Cargos, Carreiras e Remuneração – PCCR, compensada pela baixa de 205 ações trabalhistas no montante de R$47,5 milhões em razão de baixa definitiva e arquivamento processual. Houve complemento de provisão cível, líquido das reversões e baixas, no valor de R$6,4 milhões e reversão de Provisão Ambiental (líquido de provisão complementar) no valor de R$32,8 milhões. </w:t>
      </w:r>
    </w:p>
    <w:p w14:paraId="6717186A" w14:textId="5831B292" w:rsidR="00F56B54" w:rsidRDefault="00F56B54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1ED365EE" w14:textId="2EFA0CB1" w:rsidR="00F56B54" w:rsidRDefault="00F56B54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49C5A2BD" w14:textId="3E010E98" w:rsidR="00F56B54" w:rsidRDefault="00F56B54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4999A034" w14:textId="25A3D391" w:rsidR="00F56B54" w:rsidRDefault="00F56B54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18F83200" w14:textId="04A2F90E" w:rsidR="00F56B54" w:rsidRDefault="00F56B54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7B393366" w14:textId="5C75BB6D" w:rsidR="00F56B54" w:rsidRDefault="00F56B54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2BA429AD" w14:textId="53DFACF6" w:rsidR="00F56B54" w:rsidRDefault="00F56B54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46FB2E69" w14:textId="2D305234" w:rsidR="00F56B54" w:rsidRDefault="00F56B54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31CE697C" w14:textId="0683AD92" w:rsidR="00F56B54" w:rsidRDefault="00F56B54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04A66534" w14:textId="7E8520FA" w:rsidR="00062D8A" w:rsidRDefault="00062D8A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544F13A6" w14:textId="78B1B8D1" w:rsidR="00062D8A" w:rsidRDefault="00062D8A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550C313F" w14:textId="4FCA1986" w:rsidR="00062D8A" w:rsidRDefault="00062D8A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17420924" w14:textId="5B656D4A" w:rsidR="00062D8A" w:rsidRDefault="00062D8A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5D1E8719" w14:textId="7731B467" w:rsidR="00062D8A" w:rsidRDefault="00062D8A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48E2C9F4" w14:textId="77777777" w:rsidR="00062D8A" w:rsidRDefault="00062D8A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59EE553D" w14:textId="6C0001C5" w:rsidR="00261E13" w:rsidRDefault="00261E13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5750DF2C" w14:textId="77777777" w:rsidR="00DB144A" w:rsidRDefault="00DB144A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3C0F4CE3" w14:textId="79A41408" w:rsidR="00261E13" w:rsidRDefault="00261E13" w:rsidP="003637F3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bookmarkEnd w:id="10"/>
    <w:p w14:paraId="49721C16" w14:textId="127F1DA6" w:rsidR="00350C32" w:rsidRPr="000A04CB" w:rsidRDefault="00350C32" w:rsidP="00A263FE">
      <w:pPr>
        <w:pStyle w:val="Cabealho"/>
        <w:tabs>
          <w:tab w:val="clear" w:pos="4419"/>
          <w:tab w:val="clear" w:pos="8838"/>
          <w:tab w:val="num" w:pos="-993"/>
        </w:tabs>
        <w:ind w:left="-993" w:right="226"/>
        <w:rPr>
          <w:rFonts w:ascii="Arial" w:eastAsia="Times New Roman" w:hAnsi="Arial" w:cs="Arial"/>
          <w:b/>
          <w:bCs/>
          <w:color w:val="355993"/>
        </w:rPr>
      </w:pPr>
      <w:r w:rsidRPr="000A04CB">
        <w:rPr>
          <w:rFonts w:ascii="Arial" w:eastAsia="Times New Roman" w:hAnsi="Arial" w:cs="Arial"/>
          <w:b/>
          <w:bCs/>
          <w:color w:val="355993"/>
        </w:rPr>
        <w:lastRenderedPageBreak/>
        <w:t>2.2   INDICADORES ECONÔMICOS</w:t>
      </w:r>
    </w:p>
    <w:p w14:paraId="39AC452B" w14:textId="77777777" w:rsidR="00350C32" w:rsidRPr="00302FBB" w:rsidRDefault="00350C32" w:rsidP="00A263FE">
      <w:pPr>
        <w:tabs>
          <w:tab w:val="num" w:pos="-993"/>
        </w:tabs>
        <w:ind w:left="-993" w:right="226"/>
        <w:contextualSpacing/>
        <w:rPr>
          <w:rFonts w:ascii="Arial" w:eastAsia="Calibri" w:hAnsi="Arial" w:cs="Arial"/>
          <w:b/>
          <w:color w:val="355993"/>
          <w:lang w:eastAsia="en-US"/>
        </w:rPr>
      </w:pPr>
    </w:p>
    <w:bookmarkStart w:id="13" w:name="_MON_1603609082"/>
    <w:bookmarkEnd w:id="13"/>
    <w:p w14:paraId="20E65FE9" w14:textId="1B25DB24" w:rsidR="00350C32" w:rsidRPr="0078728E" w:rsidRDefault="008F7366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sz w:val="16"/>
          <w:szCs w:val="23"/>
          <w:lang w:eastAsia="en-US"/>
        </w:rPr>
      </w:pPr>
      <w:r w:rsidRPr="00EC7340">
        <w:rPr>
          <w:rFonts w:ascii="Arial" w:eastAsia="Calibri" w:hAnsi="Arial" w:cs="Arial"/>
          <w:sz w:val="23"/>
          <w:szCs w:val="23"/>
          <w:lang w:eastAsia="en-US"/>
        </w:rPr>
        <w:object w:dxaOrig="10986" w:dyaOrig="4740" w14:anchorId="24EDAF98">
          <v:shape id="_x0000_i1035" type="#_x0000_t75" style="width:529.65pt;height:232.3pt" o:ole="">
            <v:imagedata r:id="rId32" o:title=""/>
          </v:shape>
          <o:OLEObject Type="Embed" ProgID="Excel.Sheet.12" ShapeID="_x0000_i1035" DrawAspect="Content" ObjectID="_1768307432" r:id="rId33"/>
        </w:object>
      </w:r>
    </w:p>
    <w:p w14:paraId="5AB6577C" w14:textId="77777777" w:rsidR="00302FBB" w:rsidRPr="00302FBB" w:rsidRDefault="00302FBB" w:rsidP="00A5064C">
      <w:pPr>
        <w:pStyle w:val="NormalWeb"/>
        <w:spacing w:before="0" w:beforeAutospacing="0" w:after="0" w:afterAutospacing="0"/>
        <w:ind w:left="-993" w:right="226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625DD49B" w14:textId="393A7333" w:rsidR="00A5064C" w:rsidRDefault="00350C32" w:rsidP="00A5064C">
      <w:pPr>
        <w:pStyle w:val="NormalWeb"/>
        <w:spacing w:before="0" w:beforeAutospacing="0" w:after="0" w:afterAutospacing="0"/>
        <w:ind w:left="-993" w:right="226"/>
        <w:jc w:val="both"/>
        <w:rPr>
          <w:rFonts w:ascii="Arial" w:hAnsi="Arial" w:cs="Arial"/>
        </w:rPr>
      </w:pPr>
      <w:r w:rsidRPr="002F0D9D">
        <w:rPr>
          <w:rFonts w:ascii="Arial" w:eastAsia="Calibri" w:hAnsi="Arial" w:cs="Arial"/>
          <w:lang w:eastAsia="en-US"/>
        </w:rPr>
        <w:t xml:space="preserve">O resultado financeiro </w:t>
      </w:r>
      <w:r w:rsidR="00B7343C" w:rsidRPr="002F0D9D">
        <w:rPr>
          <w:rFonts w:ascii="Arial" w:eastAsia="Calibri" w:hAnsi="Arial" w:cs="Arial"/>
          <w:lang w:eastAsia="en-US"/>
        </w:rPr>
        <w:t>piorou</w:t>
      </w:r>
      <w:r w:rsidR="00EC73C9" w:rsidRPr="002F0D9D">
        <w:rPr>
          <w:rFonts w:ascii="Arial" w:eastAsia="Calibri" w:hAnsi="Arial" w:cs="Arial"/>
          <w:lang w:eastAsia="en-US"/>
        </w:rPr>
        <w:t xml:space="preserve"> </w:t>
      </w:r>
      <w:r w:rsidR="008F7366" w:rsidRPr="002F0D9D">
        <w:rPr>
          <w:rFonts w:ascii="Arial" w:eastAsia="Calibri" w:hAnsi="Arial" w:cs="Arial"/>
          <w:lang w:eastAsia="en-US"/>
        </w:rPr>
        <w:t>110</w:t>
      </w:r>
      <w:r w:rsidRPr="002F0D9D">
        <w:rPr>
          <w:rFonts w:ascii="Arial" w:eastAsia="Calibri" w:hAnsi="Arial" w:cs="Arial"/>
          <w:lang w:eastAsia="en-US"/>
        </w:rPr>
        <w:t>,</w:t>
      </w:r>
      <w:r w:rsidR="008F7366" w:rsidRPr="002F0D9D">
        <w:rPr>
          <w:rFonts w:ascii="Arial" w:eastAsia="Calibri" w:hAnsi="Arial" w:cs="Arial"/>
          <w:lang w:eastAsia="en-US"/>
        </w:rPr>
        <w:t>7</w:t>
      </w:r>
      <w:r w:rsidRPr="002F0D9D">
        <w:rPr>
          <w:rFonts w:ascii="Arial" w:eastAsia="Calibri" w:hAnsi="Arial" w:cs="Arial"/>
          <w:lang w:eastAsia="en-US"/>
        </w:rPr>
        <w:t>% passando de -R$</w:t>
      </w:r>
      <w:r w:rsidR="002D4001" w:rsidRPr="002F0D9D">
        <w:rPr>
          <w:rFonts w:ascii="Arial" w:eastAsia="Calibri" w:hAnsi="Arial" w:cs="Arial"/>
          <w:lang w:eastAsia="en-US"/>
        </w:rPr>
        <w:t>67</w:t>
      </w:r>
      <w:r w:rsidRPr="002F0D9D">
        <w:rPr>
          <w:rFonts w:ascii="Arial" w:eastAsia="Calibri" w:hAnsi="Arial" w:cs="Arial"/>
          <w:lang w:eastAsia="en-US"/>
        </w:rPr>
        <w:t>,</w:t>
      </w:r>
      <w:r w:rsidR="002D4001" w:rsidRPr="002F0D9D">
        <w:rPr>
          <w:rFonts w:ascii="Arial" w:eastAsia="Calibri" w:hAnsi="Arial" w:cs="Arial"/>
          <w:lang w:eastAsia="en-US"/>
        </w:rPr>
        <w:t>2</w:t>
      </w:r>
      <w:r w:rsidRPr="002F0D9D">
        <w:rPr>
          <w:rFonts w:ascii="Arial" w:eastAsia="Calibri" w:hAnsi="Arial" w:cs="Arial"/>
          <w:lang w:eastAsia="en-US"/>
        </w:rPr>
        <w:t xml:space="preserve"> milhões no </w:t>
      </w:r>
      <w:r w:rsidR="002D4001" w:rsidRPr="002F0D9D">
        <w:rPr>
          <w:rFonts w:ascii="Arial" w:eastAsia="Calibri" w:hAnsi="Arial" w:cs="Arial"/>
          <w:lang w:eastAsia="en-US"/>
        </w:rPr>
        <w:t>4</w:t>
      </w:r>
      <w:r w:rsidRPr="002F0D9D">
        <w:rPr>
          <w:rFonts w:ascii="Arial" w:eastAsia="Calibri" w:hAnsi="Arial" w:cs="Arial"/>
          <w:lang w:eastAsia="en-US"/>
        </w:rPr>
        <w:t>T2</w:t>
      </w:r>
      <w:r w:rsidR="000D63D1" w:rsidRPr="002F0D9D">
        <w:rPr>
          <w:rFonts w:ascii="Arial" w:eastAsia="Calibri" w:hAnsi="Arial" w:cs="Arial"/>
          <w:lang w:eastAsia="en-US"/>
        </w:rPr>
        <w:t>2</w:t>
      </w:r>
      <w:r w:rsidRPr="002F0D9D">
        <w:rPr>
          <w:rFonts w:ascii="Arial" w:eastAsia="Calibri" w:hAnsi="Arial" w:cs="Arial"/>
          <w:lang w:eastAsia="en-US"/>
        </w:rPr>
        <w:t xml:space="preserve"> para</w:t>
      </w:r>
      <w:r w:rsidR="00F9719E" w:rsidRPr="002F0D9D">
        <w:rPr>
          <w:rFonts w:ascii="Arial" w:eastAsia="Calibri" w:hAnsi="Arial" w:cs="Arial"/>
          <w:lang w:eastAsia="en-US"/>
        </w:rPr>
        <w:t xml:space="preserve"> </w:t>
      </w:r>
      <w:r w:rsidR="00C050DA" w:rsidRPr="002F0D9D">
        <w:rPr>
          <w:rFonts w:ascii="Arial" w:eastAsia="Calibri" w:hAnsi="Arial" w:cs="Arial"/>
          <w:lang w:eastAsia="en-US"/>
        </w:rPr>
        <w:t>-</w:t>
      </w:r>
      <w:r w:rsidRPr="002F0D9D">
        <w:rPr>
          <w:rFonts w:ascii="Arial" w:eastAsia="Calibri" w:hAnsi="Arial" w:cs="Arial"/>
          <w:lang w:eastAsia="en-US"/>
        </w:rPr>
        <w:t>R$</w:t>
      </w:r>
      <w:r w:rsidR="008F7366" w:rsidRPr="002F0D9D">
        <w:rPr>
          <w:rFonts w:ascii="Arial" w:eastAsia="Calibri" w:hAnsi="Arial" w:cs="Arial"/>
          <w:lang w:eastAsia="en-US"/>
        </w:rPr>
        <w:t>141</w:t>
      </w:r>
      <w:r w:rsidR="006B01A5" w:rsidRPr="002F0D9D">
        <w:rPr>
          <w:rFonts w:ascii="Arial" w:eastAsia="Calibri" w:hAnsi="Arial" w:cs="Arial"/>
          <w:lang w:eastAsia="en-US"/>
        </w:rPr>
        <w:t>,</w:t>
      </w:r>
      <w:r w:rsidR="008F7366" w:rsidRPr="002F0D9D">
        <w:rPr>
          <w:rFonts w:ascii="Arial" w:eastAsia="Calibri" w:hAnsi="Arial" w:cs="Arial"/>
          <w:lang w:eastAsia="en-US"/>
        </w:rPr>
        <w:t>6</w:t>
      </w:r>
      <w:r w:rsidRPr="002F0D9D">
        <w:rPr>
          <w:rFonts w:ascii="Arial" w:eastAsia="Calibri" w:hAnsi="Arial" w:cs="Arial"/>
          <w:lang w:eastAsia="en-US"/>
        </w:rPr>
        <w:t xml:space="preserve"> milhões no </w:t>
      </w:r>
      <w:r w:rsidR="002D4001" w:rsidRPr="002F0D9D">
        <w:rPr>
          <w:rFonts w:ascii="Arial" w:eastAsia="Calibri" w:hAnsi="Arial" w:cs="Arial"/>
          <w:lang w:eastAsia="en-US"/>
        </w:rPr>
        <w:t>4</w:t>
      </w:r>
      <w:r w:rsidRPr="002F0D9D">
        <w:rPr>
          <w:rFonts w:ascii="Arial" w:eastAsia="Calibri" w:hAnsi="Arial" w:cs="Arial"/>
          <w:lang w:eastAsia="en-US"/>
        </w:rPr>
        <w:t>T2</w:t>
      </w:r>
      <w:r w:rsidR="000D63D1" w:rsidRPr="002F0D9D">
        <w:rPr>
          <w:rFonts w:ascii="Arial" w:eastAsia="Calibri" w:hAnsi="Arial" w:cs="Arial"/>
          <w:lang w:eastAsia="en-US"/>
        </w:rPr>
        <w:t>3</w:t>
      </w:r>
      <w:r w:rsidR="006A1286" w:rsidRPr="002F0D9D">
        <w:rPr>
          <w:rFonts w:ascii="Arial" w:eastAsia="Calibri" w:hAnsi="Arial" w:cs="Arial"/>
          <w:lang w:eastAsia="en-US"/>
        </w:rPr>
        <w:t xml:space="preserve">. As Despesas Financeiras </w:t>
      </w:r>
      <w:r w:rsidR="00B7343C" w:rsidRPr="002F0D9D">
        <w:rPr>
          <w:rFonts w:ascii="Arial" w:eastAsia="Calibri" w:hAnsi="Arial" w:cs="Arial"/>
          <w:lang w:eastAsia="en-US"/>
        </w:rPr>
        <w:t>aumentaram</w:t>
      </w:r>
      <w:r w:rsidR="00EC73C9" w:rsidRPr="002F0D9D">
        <w:rPr>
          <w:rFonts w:ascii="Arial" w:eastAsia="Calibri" w:hAnsi="Arial" w:cs="Arial"/>
          <w:lang w:eastAsia="en-US"/>
        </w:rPr>
        <w:t xml:space="preserve"> </w:t>
      </w:r>
      <w:r w:rsidR="008F7366" w:rsidRPr="002F0D9D">
        <w:rPr>
          <w:rFonts w:ascii="Arial" w:eastAsia="Calibri" w:hAnsi="Arial" w:cs="Arial"/>
          <w:lang w:eastAsia="en-US"/>
        </w:rPr>
        <w:t>68</w:t>
      </w:r>
      <w:r w:rsidR="006A1286" w:rsidRPr="002F0D9D">
        <w:rPr>
          <w:rFonts w:ascii="Arial" w:eastAsia="Calibri" w:hAnsi="Arial" w:cs="Arial"/>
          <w:lang w:eastAsia="en-US"/>
        </w:rPr>
        <w:t>,</w:t>
      </w:r>
      <w:r w:rsidR="008F7366" w:rsidRPr="002F0D9D">
        <w:rPr>
          <w:rFonts w:ascii="Arial" w:eastAsia="Calibri" w:hAnsi="Arial" w:cs="Arial"/>
          <w:lang w:eastAsia="en-US"/>
        </w:rPr>
        <w:t>4</w:t>
      </w:r>
      <w:r w:rsidR="006A1286" w:rsidRPr="002F0D9D">
        <w:rPr>
          <w:rFonts w:ascii="Arial" w:eastAsia="Calibri" w:hAnsi="Arial" w:cs="Arial"/>
          <w:lang w:eastAsia="en-US"/>
        </w:rPr>
        <w:t xml:space="preserve">%, </w:t>
      </w:r>
      <w:r w:rsidR="003331C4" w:rsidRPr="002F0D9D">
        <w:rPr>
          <w:rFonts w:ascii="Arial" w:eastAsia="Calibri" w:hAnsi="Arial" w:cs="Arial"/>
          <w:lang w:eastAsia="en-US"/>
        </w:rPr>
        <w:t xml:space="preserve">principalmente pelo </w:t>
      </w:r>
      <w:r w:rsidR="00C26CBA" w:rsidRPr="002F0D9D">
        <w:rPr>
          <w:rFonts w:ascii="Arial" w:eastAsia="Calibri" w:hAnsi="Arial" w:cs="Arial"/>
          <w:lang w:eastAsia="en-US"/>
        </w:rPr>
        <w:t xml:space="preserve">Ajuste a Valor Presente – AVP </w:t>
      </w:r>
      <w:r w:rsidR="00687D4C">
        <w:rPr>
          <w:rFonts w:ascii="Arial" w:eastAsia="Calibri" w:hAnsi="Arial" w:cs="Arial"/>
          <w:lang w:eastAsia="en-US"/>
        </w:rPr>
        <w:t>do</w:t>
      </w:r>
      <w:r w:rsidR="00C26CBA" w:rsidRPr="002F0D9D">
        <w:rPr>
          <w:rFonts w:ascii="Arial" w:eastAsia="Calibri" w:hAnsi="Arial" w:cs="Arial"/>
          <w:lang w:eastAsia="en-US"/>
        </w:rPr>
        <w:t xml:space="preserve"> </w:t>
      </w:r>
      <w:r w:rsidR="00687D4C">
        <w:rPr>
          <w:rFonts w:ascii="Arial" w:eastAsia="Calibri" w:hAnsi="Arial" w:cs="Arial"/>
          <w:lang w:eastAsia="en-US"/>
        </w:rPr>
        <w:t>ativo</w:t>
      </w:r>
      <w:r w:rsidR="00687D4C" w:rsidRPr="002F0D9D">
        <w:rPr>
          <w:rFonts w:ascii="Arial" w:eastAsia="Calibri" w:hAnsi="Arial" w:cs="Arial"/>
          <w:lang w:eastAsia="en-US"/>
        </w:rPr>
        <w:t xml:space="preserve"> </w:t>
      </w:r>
      <w:r w:rsidR="00687D4C">
        <w:rPr>
          <w:rFonts w:ascii="Arial" w:eastAsia="Calibri" w:hAnsi="Arial" w:cs="Arial"/>
          <w:lang w:eastAsia="en-US"/>
        </w:rPr>
        <w:t>financeiro</w:t>
      </w:r>
      <w:r w:rsidR="00687D4C" w:rsidRPr="002F0D9D">
        <w:rPr>
          <w:rFonts w:ascii="Arial" w:eastAsia="Calibri" w:hAnsi="Arial" w:cs="Arial"/>
          <w:lang w:eastAsia="en-US"/>
        </w:rPr>
        <w:t xml:space="preserve"> </w:t>
      </w:r>
      <w:r w:rsidR="00DB144A">
        <w:rPr>
          <w:rFonts w:ascii="Arial" w:eastAsia="Calibri" w:hAnsi="Arial" w:cs="Arial"/>
          <w:lang w:eastAsia="en-US"/>
        </w:rPr>
        <w:t>em função</w:t>
      </w:r>
      <w:r w:rsidR="00C26CBA" w:rsidRPr="002F0D9D">
        <w:rPr>
          <w:rFonts w:ascii="Arial" w:eastAsia="Calibri" w:hAnsi="Arial" w:cs="Arial"/>
          <w:lang w:eastAsia="en-US"/>
        </w:rPr>
        <w:t xml:space="preserve"> da repactuação dos prazos contratuais</w:t>
      </w:r>
      <w:r w:rsidR="00D05A64" w:rsidRPr="002F0D9D">
        <w:rPr>
          <w:rFonts w:ascii="Arial" w:eastAsia="Calibri" w:hAnsi="Arial" w:cs="Arial"/>
          <w:lang w:eastAsia="en-US"/>
        </w:rPr>
        <w:t xml:space="preserve">, </w:t>
      </w:r>
      <w:r w:rsidRPr="002F0D9D">
        <w:rPr>
          <w:rFonts w:ascii="Arial" w:eastAsia="Calibri" w:hAnsi="Arial" w:cs="Arial"/>
          <w:lang w:eastAsia="en-US"/>
        </w:rPr>
        <w:t xml:space="preserve">passando de </w:t>
      </w:r>
      <w:r w:rsidR="00D05A64" w:rsidRPr="002F0D9D">
        <w:rPr>
          <w:rFonts w:ascii="Arial" w:eastAsia="Calibri" w:hAnsi="Arial" w:cs="Arial"/>
          <w:lang w:eastAsia="en-US"/>
        </w:rPr>
        <w:t>-</w:t>
      </w:r>
      <w:r w:rsidRPr="002F0D9D">
        <w:rPr>
          <w:rFonts w:ascii="Arial" w:eastAsia="Calibri" w:hAnsi="Arial" w:cs="Arial"/>
          <w:lang w:eastAsia="en-US"/>
        </w:rPr>
        <w:t>R$</w:t>
      </w:r>
      <w:r w:rsidR="00D05A64" w:rsidRPr="002F0D9D">
        <w:rPr>
          <w:rFonts w:ascii="Arial" w:eastAsia="Calibri" w:hAnsi="Arial" w:cs="Arial"/>
          <w:lang w:eastAsia="en-US"/>
        </w:rPr>
        <w:t>9</w:t>
      </w:r>
      <w:r w:rsidR="00A374E2" w:rsidRPr="002F0D9D">
        <w:rPr>
          <w:rFonts w:ascii="Arial" w:eastAsia="Calibri" w:hAnsi="Arial" w:cs="Arial"/>
          <w:lang w:eastAsia="en-US"/>
        </w:rPr>
        <w:t>,</w:t>
      </w:r>
      <w:r w:rsidR="00D05A64" w:rsidRPr="002F0D9D">
        <w:rPr>
          <w:rFonts w:ascii="Arial" w:eastAsia="Calibri" w:hAnsi="Arial" w:cs="Arial"/>
          <w:lang w:eastAsia="en-US"/>
        </w:rPr>
        <w:t>1</w:t>
      </w:r>
      <w:r w:rsidR="00714700" w:rsidRPr="002F0D9D">
        <w:rPr>
          <w:rFonts w:ascii="Arial" w:eastAsia="Calibri" w:hAnsi="Arial" w:cs="Arial"/>
          <w:lang w:eastAsia="en-US"/>
        </w:rPr>
        <w:t xml:space="preserve"> </w:t>
      </w:r>
      <w:r w:rsidRPr="002F0D9D">
        <w:rPr>
          <w:rFonts w:ascii="Arial" w:eastAsia="Calibri" w:hAnsi="Arial" w:cs="Arial"/>
          <w:lang w:eastAsia="en-US"/>
        </w:rPr>
        <w:t xml:space="preserve">milhões </w:t>
      </w:r>
      <w:r w:rsidR="005F3EAA" w:rsidRPr="002F0D9D">
        <w:rPr>
          <w:rFonts w:ascii="Arial" w:eastAsia="Calibri" w:hAnsi="Arial" w:cs="Arial"/>
          <w:lang w:eastAsia="en-US"/>
        </w:rPr>
        <w:t xml:space="preserve">no </w:t>
      </w:r>
      <w:r w:rsidR="002D4001" w:rsidRPr="002F0D9D">
        <w:rPr>
          <w:rFonts w:ascii="Arial" w:eastAsia="Calibri" w:hAnsi="Arial" w:cs="Arial"/>
          <w:lang w:eastAsia="en-US"/>
        </w:rPr>
        <w:t>4</w:t>
      </w:r>
      <w:r w:rsidR="005F3EAA" w:rsidRPr="002F0D9D">
        <w:rPr>
          <w:rFonts w:ascii="Arial" w:eastAsia="Calibri" w:hAnsi="Arial" w:cs="Arial"/>
          <w:lang w:eastAsia="en-US"/>
        </w:rPr>
        <w:t>T2</w:t>
      </w:r>
      <w:r w:rsidR="000D63D1" w:rsidRPr="002F0D9D">
        <w:rPr>
          <w:rFonts w:ascii="Arial" w:eastAsia="Calibri" w:hAnsi="Arial" w:cs="Arial"/>
          <w:lang w:eastAsia="en-US"/>
        </w:rPr>
        <w:t>2</w:t>
      </w:r>
      <w:r w:rsidR="005F3EAA" w:rsidRPr="002F0D9D">
        <w:rPr>
          <w:rFonts w:ascii="Arial" w:eastAsia="Calibri" w:hAnsi="Arial" w:cs="Arial"/>
          <w:lang w:eastAsia="en-US"/>
        </w:rPr>
        <w:t xml:space="preserve"> </w:t>
      </w:r>
      <w:r w:rsidRPr="002F0D9D">
        <w:rPr>
          <w:rFonts w:ascii="Arial" w:eastAsia="Calibri" w:hAnsi="Arial" w:cs="Arial"/>
          <w:lang w:eastAsia="en-US"/>
        </w:rPr>
        <w:t xml:space="preserve">para </w:t>
      </w:r>
      <w:r w:rsidR="00D05A64" w:rsidRPr="002F0D9D">
        <w:rPr>
          <w:rFonts w:ascii="Arial" w:eastAsia="Calibri" w:hAnsi="Arial" w:cs="Arial"/>
          <w:lang w:eastAsia="en-US"/>
        </w:rPr>
        <w:t>-</w:t>
      </w:r>
      <w:r w:rsidRPr="002F0D9D">
        <w:rPr>
          <w:rFonts w:ascii="Arial" w:eastAsia="Calibri" w:hAnsi="Arial" w:cs="Arial"/>
          <w:lang w:eastAsia="en-US"/>
        </w:rPr>
        <w:t>R$</w:t>
      </w:r>
      <w:r w:rsidR="00D05A64" w:rsidRPr="002F0D9D">
        <w:rPr>
          <w:rFonts w:ascii="Arial" w:eastAsia="Calibri" w:hAnsi="Arial" w:cs="Arial"/>
          <w:lang w:eastAsia="en-US"/>
        </w:rPr>
        <w:t>87</w:t>
      </w:r>
      <w:r w:rsidR="00D20A07" w:rsidRPr="002F0D9D">
        <w:rPr>
          <w:rFonts w:ascii="Arial" w:eastAsia="Calibri" w:hAnsi="Arial" w:cs="Arial"/>
          <w:lang w:eastAsia="en-US"/>
        </w:rPr>
        <w:t>,</w:t>
      </w:r>
      <w:r w:rsidR="00D05A64" w:rsidRPr="002F0D9D">
        <w:rPr>
          <w:rFonts w:ascii="Arial" w:eastAsia="Calibri" w:hAnsi="Arial" w:cs="Arial"/>
          <w:lang w:eastAsia="en-US"/>
        </w:rPr>
        <w:t>3</w:t>
      </w:r>
      <w:r w:rsidR="00714700" w:rsidRPr="002F0D9D">
        <w:rPr>
          <w:rFonts w:ascii="Arial" w:eastAsia="Calibri" w:hAnsi="Arial" w:cs="Arial"/>
          <w:lang w:eastAsia="en-US"/>
        </w:rPr>
        <w:t xml:space="preserve"> </w:t>
      </w:r>
      <w:r w:rsidRPr="002F0D9D">
        <w:rPr>
          <w:rFonts w:ascii="Arial" w:eastAsia="Calibri" w:hAnsi="Arial" w:cs="Arial"/>
          <w:lang w:eastAsia="en-US"/>
        </w:rPr>
        <w:t xml:space="preserve">milhões no </w:t>
      </w:r>
      <w:r w:rsidR="002D4001" w:rsidRPr="002F0D9D">
        <w:rPr>
          <w:rFonts w:ascii="Arial" w:eastAsia="Calibri" w:hAnsi="Arial" w:cs="Arial"/>
          <w:lang w:eastAsia="en-US"/>
        </w:rPr>
        <w:t>4</w:t>
      </w:r>
      <w:r w:rsidRPr="002F0D9D">
        <w:rPr>
          <w:rFonts w:ascii="Arial" w:eastAsia="Calibri" w:hAnsi="Arial" w:cs="Arial"/>
          <w:lang w:eastAsia="en-US"/>
        </w:rPr>
        <w:t>T2</w:t>
      </w:r>
      <w:r w:rsidR="000D63D1" w:rsidRPr="002F0D9D">
        <w:rPr>
          <w:rFonts w:ascii="Arial" w:eastAsia="Calibri" w:hAnsi="Arial" w:cs="Arial"/>
          <w:lang w:eastAsia="en-US"/>
        </w:rPr>
        <w:t>3</w:t>
      </w:r>
      <w:r w:rsidR="00A5064C" w:rsidRPr="002F0D9D">
        <w:rPr>
          <w:rFonts w:ascii="Arial" w:eastAsia="Calibri" w:hAnsi="Arial" w:cs="Arial"/>
          <w:lang w:eastAsia="en-US"/>
        </w:rPr>
        <w:t>.</w:t>
      </w:r>
      <w:r w:rsidR="006A1286" w:rsidRPr="002F0D9D">
        <w:rPr>
          <w:rFonts w:ascii="Arial" w:eastAsia="Calibri" w:hAnsi="Arial" w:cs="Arial"/>
          <w:lang w:eastAsia="en-US"/>
        </w:rPr>
        <w:t xml:space="preserve"> </w:t>
      </w:r>
      <w:r w:rsidR="00A5064C" w:rsidRPr="002F0D9D">
        <w:rPr>
          <w:rFonts w:ascii="Arial" w:hAnsi="Arial" w:cs="Arial"/>
        </w:rPr>
        <w:t xml:space="preserve">Por outro lado, as Receitas Financeiras cresceram </w:t>
      </w:r>
      <w:r w:rsidR="008F7366" w:rsidRPr="002F0D9D">
        <w:rPr>
          <w:rFonts w:ascii="Arial" w:hAnsi="Arial" w:cs="Arial"/>
        </w:rPr>
        <w:t>22</w:t>
      </w:r>
      <w:r w:rsidR="00A5064C" w:rsidRPr="002F0D9D">
        <w:rPr>
          <w:rFonts w:ascii="Arial" w:hAnsi="Arial" w:cs="Arial"/>
        </w:rPr>
        <w:t xml:space="preserve">,1%, passando de R$ </w:t>
      </w:r>
      <w:r w:rsidR="002D4001" w:rsidRPr="002F0D9D">
        <w:rPr>
          <w:rFonts w:ascii="Arial" w:hAnsi="Arial" w:cs="Arial"/>
        </w:rPr>
        <w:t>61</w:t>
      </w:r>
      <w:r w:rsidR="00A5064C" w:rsidRPr="002F0D9D">
        <w:rPr>
          <w:rFonts w:ascii="Arial" w:hAnsi="Arial" w:cs="Arial"/>
        </w:rPr>
        <w:t>,</w:t>
      </w:r>
      <w:r w:rsidR="002D4001" w:rsidRPr="002F0D9D">
        <w:rPr>
          <w:rFonts w:ascii="Arial" w:hAnsi="Arial" w:cs="Arial"/>
        </w:rPr>
        <w:t>4</w:t>
      </w:r>
      <w:r w:rsidR="00A5064C" w:rsidRPr="002F0D9D">
        <w:rPr>
          <w:rFonts w:ascii="Arial" w:hAnsi="Arial" w:cs="Arial"/>
        </w:rPr>
        <w:t xml:space="preserve"> milhões no </w:t>
      </w:r>
      <w:r w:rsidR="002D4001" w:rsidRPr="002F0D9D">
        <w:rPr>
          <w:rFonts w:ascii="Arial" w:hAnsi="Arial" w:cs="Arial"/>
        </w:rPr>
        <w:t>4</w:t>
      </w:r>
      <w:r w:rsidR="00A5064C" w:rsidRPr="002F0D9D">
        <w:rPr>
          <w:rFonts w:ascii="Arial" w:hAnsi="Arial" w:cs="Arial"/>
        </w:rPr>
        <w:t xml:space="preserve">T22 para R$ </w:t>
      </w:r>
      <w:r w:rsidR="008F7366" w:rsidRPr="002F0D9D">
        <w:rPr>
          <w:rFonts w:ascii="Arial" w:hAnsi="Arial" w:cs="Arial"/>
        </w:rPr>
        <w:t>75</w:t>
      </w:r>
      <w:r w:rsidR="00A5064C" w:rsidRPr="002F0D9D">
        <w:rPr>
          <w:rFonts w:ascii="Arial" w:hAnsi="Arial" w:cs="Arial"/>
        </w:rPr>
        <w:t>,</w:t>
      </w:r>
      <w:r w:rsidR="008F7366" w:rsidRPr="002F0D9D">
        <w:rPr>
          <w:rFonts w:ascii="Arial" w:hAnsi="Arial" w:cs="Arial"/>
        </w:rPr>
        <w:t>0</w:t>
      </w:r>
      <w:r w:rsidR="00A5064C" w:rsidRPr="002F0D9D">
        <w:rPr>
          <w:rFonts w:ascii="Arial" w:hAnsi="Arial" w:cs="Arial"/>
        </w:rPr>
        <w:t xml:space="preserve"> milhões no </w:t>
      </w:r>
      <w:r w:rsidR="002D4001" w:rsidRPr="002F0D9D">
        <w:rPr>
          <w:rFonts w:ascii="Arial" w:hAnsi="Arial" w:cs="Arial"/>
        </w:rPr>
        <w:t>4</w:t>
      </w:r>
      <w:r w:rsidR="00A5064C" w:rsidRPr="002F0D9D">
        <w:rPr>
          <w:rFonts w:ascii="Arial" w:hAnsi="Arial" w:cs="Arial"/>
        </w:rPr>
        <w:t xml:space="preserve">T23, </w:t>
      </w:r>
      <w:r w:rsidR="00B05C55">
        <w:rPr>
          <w:rFonts w:ascii="Arial" w:hAnsi="Arial" w:cs="Arial"/>
        </w:rPr>
        <w:t>principalmente por conta de Outras Receitas Financeiras</w:t>
      </w:r>
      <w:r w:rsidR="00DB144A">
        <w:rPr>
          <w:rFonts w:ascii="Arial" w:hAnsi="Arial" w:cs="Arial"/>
        </w:rPr>
        <w:t>,</w:t>
      </w:r>
      <w:r w:rsidR="00B05C55">
        <w:rPr>
          <w:rFonts w:ascii="Arial" w:hAnsi="Arial" w:cs="Arial"/>
        </w:rPr>
        <w:t xml:space="preserve"> passando de R$2,1 milhões no 4T22 para R$12,1 milhões no 4T23.</w:t>
      </w:r>
    </w:p>
    <w:p w14:paraId="4F1A3BF1" w14:textId="2E6AB23E" w:rsidR="00350C32" w:rsidRPr="0078728E" w:rsidRDefault="006A1286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b/>
          <w:color w:val="0033CC"/>
          <w:sz w:val="14"/>
          <w:szCs w:val="20"/>
          <w:lang w:eastAsia="en-US"/>
        </w:rPr>
      </w:pPr>
      <w:r w:rsidRPr="00B7343C">
        <w:rPr>
          <w:rFonts w:ascii="Arial" w:eastAsia="Calibri" w:hAnsi="Arial" w:cs="Arial"/>
          <w:lang w:eastAsia="en-US"/>
        </w:rPr>
        <w:t xml:space="preserve"> </w:t>
      </w:r>
      <w:bookmarkStart w:id="14" w:name="_MON_1603609727"/>
      <w:bookmarkEnd w:id="14"/>
      <w:r w:rsidR="004D294D" w:rsidRPr="00EC7340">
        <w:rPr>
          <w:rFonts w:ascii="Arial" w:eastAsia="Calibri" w:hAnsi="Arial" w:cs="Arial"/>
          <w:b/>
          <w:color w:val="0033CC"/>
          <w:sz w:val="20"/>
          <w:szCs w:val="20"/>
          <w:lang w:eastAsia="en-US"/>
        </w:rPr>
        <w:object w:dxaOrig="10293" w:dyaOrig="1561" w14:anchorId="2727175E">
          <v:shape id="_x0000_i1036" type="#_x0000_t75" style="width:530.3pt;height:80.15pt" o:ole="">
            <v:imagedata r:id="rId34" o:title=""/>
          </v:shape>
          <o:OLEObject Type="Embed" ProgID="Excel.Sheet.12" ShapeID="_x0000_i1036" DrawAspect="Content" ObjectID="_1768307433" r:id="rId35"/>
        </w:object>
      </w:r>
    </w:p>
    <w:p w14:paraId="3C7A76E0" w14:textId="77777777" w:rsidR="00350C32" w:rsidRPr="00302FBB" w:rsidRDefault="00350C32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412F3F8C" w14:textId="6CDEA318" w:rsidR="00350C32" w:rsidRDefault="00350C32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9843D3">
        <w:rPr>
          <w:rFonts w:ascii="Arial" w:eastAsia="Calibri" w:hAnsi="Arial" w:cs="Arial"/>
          <w:lang w:eastAsia="en-US"/>
        </w:rPr>
        <w:t xml:space="preserve">A Companhia obteve um lucro líquido </w:t>
      </w:r>
      <w:r w:rsidRPr="004D294D">
        <w:rPr>
          <w:rFonts w:ascii="Arial" w:eastAsia="Calibri" w:hAnsi="Arial" w:cs="Arial"/>
          <w:lang w:eastAsia="en-US"/>
        </w:rPr>
        <w:t>de R$</w:t>
      </w:r>
      <w:r w:rsidR="004D294D" w:rsidRPr="004D294D">
        <w:rPr>
          <w:rFonts w:ascii="Arial" w:eastAsia="Calibri" w:hAnsi="Arial" w:cs="Arial"/>
          <w:lang w:eastAsia="en-US"/>
        </w:rPr>
        <w:t>364</w:t>
      </w:r>
      <w:r w:rsidRPr="004D294D">
        <w:rPr>
          <w:rFonts w:ascii="Arial" w:eastAsia="Calibri" w:hAnsi="Arial" w:cs="Arial"/>
          <w:lang w:eastAsia="en-US"/>
        </w:rPr>
        <w:t>,</w:t>
      </w:r>
      <w:r w:rsidR="004D294D" w:rsidRPr="004D294D">
        <w:rPr>
          <w:rFonts w:ascii="Arial" w:eastAsia="Calibri" w:hAnsi="Arial" w:cs="Arial"/>
          <w:lang w:eastAsia="en-US"/>
        </w:rPr>
        <w:t>9</w:t>
      </w:r>
      <w:r w:rsidRPr="004D294D">
        <w:rPr>
          <w:rFonts w:ascii="Arial" w:eastAsia="Calibri" w:hAnsi="Arial" w:cs="Arial"/>
          <w:lang w:eastAsia="en-US"/>
        </w:rPr>
        <w:t xml:space="preserve"> milhões no </w:t>
      </w:r>
      <w:r w:rsidR="002D4001" w:rsidRPr="004D294D">
        <w:rPr>
          <w:rFonts w:ascii="Arial" w:eastAsia="Calibri" w:hAnsi="Arial" w:cs="Arial"/>
          <w:lang w:eastAsia="en-US"/>
        </w:rPr>
        <w:t>4</w:t>
      </w:r>
      <w:r w:rsidRPr="004D294D">
        <w:rPr>
          <w:rFonts w:ascii="Arial" w:eastAsia="Calibri" w:hAnsi="Arial" w:cs="Arial"/>
          <w:lang w:eastAsia="en-US"/>
        </w:rPr>
        <w:t>T2</w:t>
      </w:r>
      <w:r w:rsidR="000D63D1" w:rsidRPr="004D294D">
        <w:rPr>
          <w:rFonts w:ascii="Arial" w:eastAsia="Calibri" w:hAnsi="Arial" w:cs="Arial"/>
          <w:lang w:eastAsia="en-US"/>
        </w:rPr>
        <w:t>3</w:t>
      </w:r>
      <w:r w:rsidRPr="004D294D">
        <w:rPr>
          <w:rFonts w:ascii="Arial" w:eastAsia="Calibri" w:hAnsi="Arial" w:cs="Arial"/>
          <w:lang w:eastAsia="en-US"/>
        </w:rPr>
        <w:t xml:space="preserve">, </w:t>
      </w:r>
      <w:r w:rsidR="009843D3" w:rsidRPr="004D294D">
        <w:rPr>
          <w:rFonts w:ascii="Arial" w:eastAsia="Calibri" w:hAnsi="Arial" w:cs="Arial"/>
          <w:lang w:eastAsia="en-US"/>
        </w:rPr>
        <w:t>4</w:t>
      </w:r>
      <w:r w:rsidRPr="004D294D">
        <w:rPr>
          <w:rFonts w:ascii="Arial" w:eastAsia="Calibri" w:hAnsi="Arial" w:cs="Arial"/>
          <w:lang w:eastAsia="en-US"/>
        </w:rPr>
        <w:t>,</w:t>
      </w:r>
      <w:r w:rsidR="004D294D">
        <w:rPr>
          <w:rFonts w:ascii="Arial" w:eastAsia="Calibri" w:hAnsi="Arial" w:cs="Arial"/>
          <w:lang w:eastAsia="en-US"/>
        </w:rPr>
        <w:t>0</w:t>
      </w:r>
      <w:r w:rsidRPr="004D294D">
        <w:rPr>
          <w:rFonts w:ascii="Arial" w:eastAsia="Calibri" w:hAnsi="Arial" w:cs="Arial"/>
          <w:lang w:eastAsia="en-US"/>
        </w:rPr>
        <w:t>%</w:t>
      </w:r>
      <w:r w:rsidRPr="009843D3">
        <w:rPr>
          <w:rFonts w:ascii="Arial" w:eastAsia="Calibri" w:hAnsi="Arial" w:cs="Arial"/>
          <w:lang w:eastAsia="en-US"/>
        </w:rPr>
        <w:t xml:space="preserve"> a</w:t>
      </w:r>
      <w:r w:rsidR="00C75CE5" w:rsidRPr="009843D3">
        <w:rPr>
          <w:rFonts w:ascii="Arial" w:eastAsia="Calibri" w:hAnsi="Arial" w:cs="Arial"/>
          <w:lang w:eastAsia="en-US"/>
        </w:rPr>
        <w:t>cima</w:t>
      </w:r>
      <w:r w:rsidRPr="009843D3">
        <w:rPr>
          <w:rFonts w:ascii="Arial" w:eastAsia="Calibri" w:hAnsi="Arial" w:cs="Arial"/>
          <w:lang w:eastAsia="en-US"/>
        </w:rPr>
        <w:t xml:space="preserve"> do </w:t>
      </w:r>
      <w:r w:rsidR="00B56BA6" w:rsidRPr="009843D3">
        <w:rPr>
          <w:rFonts w:ascii="Arial" w:eastAsia="Calibri" w:hAnsi="Arial" w:cs="Arial"/>
          <w:lang w:eastAsia="en-US"/>
        </w:rPr>
        <w:t xml:space="preserve">lucro </w:t>
      </w:r>
      <w:r w:rsidRPr="009843D3">
        <w:rPr>
          <w:rFonts w:ascii="Arial" w:eastAsia="Calibri" w:hAnsi="Arial" w:cs="Arial"/>
          <w:lang w:eastAsia="en-US"/>
        </w:rPr>
        <w:t>líquido de R$</w:t>
      </w:r>
      <w:r w:rsidR="00A84396">
        <w:rPr>
          <w:rFonts w:ascii="Arial" w:eastAsia="Calibri" w:hAnsi="Arial" w:cs="Arial"/>
          <w:lang w:eastAsia="en-US"/>
        </w:rPr>
        <w:t>350</w:t>
      </w:r>
      <w:r w:rsidRPr="009843D3">
        <w:rPr>
          <w:rFonts w:ascii="Arial" w:eastAsia="Calibri" w:hAnsi="Arial" w:cs="Arial"/>
          <w:lang w:eastAsia="en-US"/>
        </w:rPr>
        <w:t>,</w:t>
      </w:r>
      <w:r w:rsidR="00B6793D" w:rsidRPr="009843D3">
        <w:rPr>
          <w:rFonts w:ascii="Arial" w:eastAsia="Calibri" w:hAnsi="Arial" w:cs="Arial"/>
          <w:lang w:eastAsia="en-US"/>
        </w:rPr>
        <w:t>9</w:t>
      </w:r>
      <w:r w:rsidRPr="009843D3">
        <w:rPr>
          <w:rFonts w:ascii="Arial" w:eastAsia="Calibri" w:hAnsi="Arial" w:cs="Arial"/>
          <w:lang w:eastAsia="en-US"/>
        </w:rPr>
        <w:t xml:space="preserve"> </w:t>
      </w:r>
      <w:r w:rsidRPr="00515CFC">
        <w:rPr>
          <w:rFonts w:ascii="Arial" w:eastAsia="Calibri" w:hAnsi="Arial" w:cs="Arial"/>
          <w:lang w:eastAsia="en-US"/>
        </w:rPr>
        <w:t xml:space="preserve">milhões registrado no </w:t>
      </w:r>
      <w:r w:rsidR="00A84396" w:rsidRPr="00515CFC">
        <w:rPr>
          <w:rFonts w:ascii="Arial" w:eastAsia="Calibri" w:hAnsi="Arial" w:cs="Arial"/>
          <w:lang w:eastAsia="en-US"/>
        </w:rPr>
        <w:t>4</w:t>
      </w:r>
      <w:r w:rsidRPr="00515CFC">
        <w:rPr>
          <w:rFonts w:ascii="Arial" w:eastAsia="Calibri" w:hAnsi="Arial" w:cs="Arial"/>
          <w:lang w:eastAsia="en-US"/>
        </w:rPr>
        <w:t>T2</w:t>
      </w:r>
      <w:r w:rsidR="000D63D1" w:rsidRPr="00515CFC">
        <w:rPr>
          <w:rFonts w:ascii="Arial" w:eastAsia="Calibri" w:hAnsi="Arial" w:cs="Arial"/>
          <w:lang w:eastAsia="en-US"/>
        </w:rPr>
        <w:t>2</w:t>
      </w:r>
      <w:r w:rsidRPr="00515CFC">
        <w:rPr>
          <w:rFonts w:ascii="Arial" w:eastAsia="Calibri" w:hAnsi="Arial" w:cs="Arial"/>
          <w:lang w:eastAsia="en-US"/>
        </w:rPr>
        <w:t xml:space="preserve">. O resultado foi impactado </w:t>
      </w:r>
      <w:r w:rsidR="00E05682" w:rsidRPr="00515CFC">
        <w:rPr>
          <w:rFonts w:ascii="Arial" w:eastAsia="Calibri" w:hAnsi="Arial" w:cs="Arial"/>
          <w:lang w:eastAsia="en-US"/>
        </w:rPr>
        <w:t xml:space="preserve">principalmente </w:t>
      </w:r>
      <w:r w:rsidRPr="00515CFC">
        <w:rPr>
          <w:rFonts w:ascii="Arial" w:eastAsia="Calibri" w:hAnsi="Arial" w:cs="Arial"/>
          <w:lang w:eastAsia="en-US"/>
        </w:rPr>
        <w:t>pel</w:t>
      </w:r>
      <w:r w:rsidR="00C75CE5" w:rsidRPr="00515CFC">
        <w:rPr>
          <w:rFonts w:ascii="Arial" w:eastAsia="Calibri" w:hAnsi="Arial" w:cs="Arial"/>
          <w:lang w:eastAsia="en-US"/>
        </w:rPr>
        <w:t xml:space="preserve">o crescimento de </w:t>
      </w:r>
      <w:r w:rsidR="00515CFC" w:rsidRPr="00515CFC">
        <w:rPr>
          <w:rFonts w:ascii="Arial" w:eastAsia="Calibri" w:hAnsi="Arial" w:cs="Arial"/>
          <w:lang w:eastAsia="en-US"/>
        </w:rPr>
        <w:t>1</w:t>
      </w:r>
      <w:r w:rsidR="00DB144A">
        <w:rPr>
          <w:rFonts w:ascii="Arial" w:eastAsia="Calibri" w:hAnsi="Arial" w:cs="Arial"/>
          <w:lang w:eastAsia="en-US"/>
        </w:rPr>
        <w:t>5</w:t>
      </w:r>
      <w:r w:rsidR="00C75CE5" w:rsidRPr="00515CFC">
        <w:rPr>
          <w:rFonts w:ascii="Arial" w:eastAsia="Calibri" w:hAnsi="Arial" w:cs="Arial"/>
          <w:lang w:eastAsia="en-US"/>
        </w:rPr>
        <w:t>,</w:t>
      </w:r>
      <w:r w:rsidR="00DB144A">
        <w:rPr>
          <w:rFonts w:ascii="Arial" w:eastAsia="Calibri" w:hAnsi="Arial" w:cs="Arial"/>
          <w:lang w:eastAsia="en-US"/>
        </w:rPr>
        <w:t>0</w:t>
      </w:r>
      <w:r w:rsidR="00C75CE5" w:rsidRPr="00515CFC">
        <w:rPr>
          <w:rFonts w:ascii="Arial" w:eastAsia="Calibri" w:hAnsi="Arial" w:cs="Arial"/>
          <w:lang w:eastAsia="en-US"/>
        </w:rPr>
        <w:t>%</w:t>
      </w:r>
      <w:r w:rsidRPr="00515CFC">
        <w:rPr>
          <w:rFonts w:ascii="Arial" w:eastAsia="Calibri" w:hAnsi="Arial" w:cs="Arial"/>
          <w:lang w:eastAsia="en-US"/>
        </w:rPr>
        <w:t xml:space="preserve"> da r</w:t>
      </w:r>
      <w:r w:rsidRPr="00941696">
        <w:rPr>
          <w:rFonts w:ascii="Arial" w:eastAsia="Calibri" w:hAnsi="Arial" w:cs="Arial"/>
          <w:lang w:eastAsia="en-US"/>
        </w:rPr>
        <w:t>eceita operacional líquida.</w:t>
      </w:r>
    </w:p>
    <w:p w14:paraId="2E83AE7E" w14:textId="0CC9EF71" w:rsidR="00DC562D" w:rsidRPr="00302FBB" w:rsidRDefault="00DC562D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39F38975" w14:textId="65CD1798" w:rsidR="00DC562D" w:rsidRDefault="00DC562D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 Resultado do </w:t>
      </w:r>
      <w:r w:rsidR="00A84396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>T23 não foi afetado por itens não recorrentes.</w:t>
      </w:r>
    </w:p>
    <w:p w14:paraId="18D014B0" w14:textId="77777777" w:rsidR="00773647" w:rsidRPr="00302FBB" w:rsidRDefault="00773647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bookmarkStart w:id="15" w:name="_MON_1624953105"/>
    <w:bookmarkEnd w:id="15"/>
    <w:p w14:paraId="1723D5FD" w14:textId="2D1AF6D1" w:rsidR="00350C32" w:rsidRDefault="004D294D" w:rsidP="00A263FE">
      <w:pPr>
        <w:tabs>
          <w:tab w:val="num" w:pos="-993"/>
        </w:tabs>
        <w:ind w:left="-993" w:right="226"/>
        <w:jc w:val="both"/>
        <w:rPr>
          <w:rFonts w:ascii="Arial" w:eastAsia="Calibri" w:hAnsi="Arial" w:cs="Arial"/>
          <w:lang w:eastAsia="en-US"/>
        </w:rPr>
      </w:pPr>
      <w:r w:rsidRPr="00EC7340">
        <w:rPr>
          <w:rFonts w:ascii="Arial" w:eastAsia="Calibri" w:hAnsi="Arial" w:cs="Arial"/>
          <w:lang w:eastAsia="en-US"/>
        </w:rPr>
        <w:object w:dxaOrig="10324" w:dyaOrig="2574" w14:anchorId="15B9C550">
          <v:shape id="_x0000_i1037" type="#_x0000_t75" style="width:532.8pt;height:131.5pt" o:ole="">
            <v:imagedata r:id="rId36" o:title=""/>
          </v:shape>
          <o:OLEObject Type="Embed" ProgID="Excel.Sheet.12" ShapeID="_x0000_i1037" DrawAspect="Content" ObjectID="_1768307434" r:id="rId37"/>
        </w:object>
      </w:r>
    </w:p>
    <w:p w14:paraId="5D712B43" w14:textId="25CE3CAB" w:rsidR="00D628EB" w:rsidRDefault="00D628EB" w:rsidP="00D628EB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0A04CB">
        <w:rPr>
          <w:rFonts w:ascii="Arial" w:eastAsia="Calibri" w:hAnsi="Arial" w:cs="Arial"/>
          <w:lang w:eastAsia="en-US"/>
        </w:rPr>
        <w:lastRenderedPageBreak/>
        <w:t xml:space="preserve">A estratégia de crescimento e desenvolvimento da SANEPAR, para operar </w:t>
      </w:r>
      <w:r>
        <w:rPr>
          <w:rFonts w:ascii="Arial" w:eastAsia="Calibri" w:hAnsi="Arial" w:cs="Arial"/>
          <w:lang w:eastAsia="en-US"/>
        </w:rPr>
        <w:t>em um</w:t>
      </w:r>
      <w:r w:rsidRPr="000A04CB">
        <w:rPr>
          <w:rFonts w:ascii="Arial" w:eastAsia="Calibri" w:hAnsi="Arial" w:cs="Arial"/>
          <w:lang w:eastAsia="en-US"/>
        </w:rPr>
        <w:t xml:space="preserve"> mercado de serviços públicos, também liberado à iniciativa privada, está baseada na busca de resultados efetivos, comprometimento com a qualidade dos serviços prestados e principalmente atendimento às necessidades do poder concedente e acionistas.</w:t>
      </w:r>
    </w:p>
    <w:p w14:paraId="59958803" w14:textId="77777777" w:rsidR="00D628EB" w:rsidRPr="00302FBB" w:rsidRDefault="00D628EB" w:rsidP="00C52C41">
      <w:pPr>
        <w:tabs>
          <w:tab w:val="num" w:pos="-993"/>
        </w:tabs>
        <w:ind w:left="-993" w:right="226"/>
        <w:jc w:val="both"/>
        <w:rPr>
          <w:rFonts w:ascii="Arial" w:eastAsia="Times New Roman" w:hAnsi="Arial" w:cs="Arial"/>
          <w:b/>
          <w:bCs/>
        </w:rPr>
      </w:pPr>
    </w:p>
    <w:p w14:paraId="588FB501" w14:textId="3E825950" w:rsidR="00D628EB" w:rsidRDefault="00D628EB" w:rsidP="00D628EB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0A04CB">
        <w:rPr>
          <w:rFonts w:ascii="Arial" w:eastAsia="Calibri" w:hAnsi="Arial" w:cs="Arial"/>
          <w:lang w:eastAsia="en-US"/>
        </w:rPr>
        <w:t xml:space="preserve">Os números a seguir demonstram os resultados econômico-financeiros que a Companhia vem alcançando para sustentação de programas de investimentos, propiciando as condições adequadas para </w:t>
      </w:r>
      <w:r>
        <w:rPr>
          <w:rFonts w:ascii="Arial" w:eastAsia="Calibri" w:hAnsi="Arial" w:cs="Arial"/>
          <w:lang w:eastAsia="en-US"/>
        </w:rPr>
        <w:t>atingir a universalização prevista pelo marco legal do saneamento</w:t>
      </w:r>
      <w:r w:rsidRPr="000A04CB">
        <w:rPr>
          <w:rFonts w:ascii="Arial" w:eastAsia="Calibri" w:hAnsi="Arial" w:cs="Arial"/>
          <w:lang w:eastAsia="en-US"/>
        </w:rPr>
        <w:t>.</w:t>
      </w:r>
    </w:p>
    <w:p w14:paraId="168A303F" w14:textId="77777777" w:rsidR="00350C32" w:rsidRPr="00302FBB" w:rsidRDefault="00350C32" w:rsidP="00C52C41">
      <w:pPr>
        <w:tabs>
          <w:tab w:val="num" w:pos="-993"/>
        </w:tabs>
        <w:ind w:left="-993" w:right="226"/>
        <w:jc w:val="both"/>
        <w:rPr>
          <w:rFonts w:ascii="Arial" w:eastAsia="Times New Roman" w:hAnsi="Arial" w:cs="Arial"/>
          <w:b/>
          <w:bCs/>
        </w:rPr>
      </w:pPr>
    </w:p>
    <w:bookmarkStart w:id="16" w:name="_MON_1603611168"/>
    <w:bookmarkEnd w:id="16"/>
    <w:p w14:paraId="4E69AD63" w14:textId="1D69F7C4" w:rsidR="00350C32" w:rsidRDefault="00A751B9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0A04CB">
        <w:rPr>
          <w:rFonts w:ascii="Arial" w:eastAsia="Calibri" w:hAnsi="Arial" w:cs="Arial"/>
          <w:lang w:eastAsia="en-US"/>
        </w:rPr>
        <w:object w:dxaOrig="10617" w:dyaOrig="2440" w14:anchorId="6C0B4D2A">
          <v:shape id="_x0000_i1038" type="#_x0000_t75" style="width:530.9pt;height:118.35pt" o:ole="">
            <v:imagedata r:id="rId38" o:title=""/>
          </v:shape>
          <o:OLEObject Type="Embed" ProgID="Excel.Sheet.12" ShapeID="_x0000_i1038" DrawAspect="Content" ObjectID="_1768307435" r:id="rId39"/>
        </w:object>
      </w:r>
    </w:p>
    <w:p w14:paraId="2AD39E60" w14:textId="77777777" w:rsidR="00D628EB" w:rsidRPr="00506469" w:rsidRDefault="00D628EB" w:rsidP="00D628EB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sz w:val="6"/>
          <w:szCs w:val="6"/>
          <w:lang w:eastAsia="en-US"/>
        </w:rPr>
      </w:pPr>
    </w:p>
    <w:p w14:paraId="0915BBA3" w14:textId="21CC0474" w:rsidR="00D628EB" w:rsidRDefault="00D628EB" w:rsidP="00D628EB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C7340">
        <w:rPr>
          <w:rFonts w:ascii="Arial" w:eastAsia="Calibri" w:hAnsi="Arial" w:cs="Arial"/>
          <w:sz w:val="18"/>
          <w:szCs w:val="18"/>
          <w:lang w:eastAsia="en-US"/>
        </w:rPr>
        <w:t xml:space="preserve">* Informação não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auditada ou não </w:t>
      </w:r>
      <w:r w:rsidRPr="00EC7340">
        <w:rPr>
          <w:rFonts w:ascii="Arial" w:eastAsia="Calibri" w:hAnsi="Arial" w:cs="Arial"/>
          <w:sz w:val="18"/>
          <w:szCs w:val="18"/>
          <w:lang w:eastAsia="en-US"/>
        </w:rPr>
        <w:t>revisada pelos auditores independentes.</w:t>
      </w:r>
    </w:p>
    <w:p w14:paraId="250972E0" w14:textId="77777777" w:rsidR="00302FBB" w:rsidRDefault="00302FBB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4C5D6D24" w14:textId="49194179" w:rsidR="00350C32" w:rsidRDefault="00350C32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2D3FFC">
        <w:rPr>
          <w:rFonts w:ascii="Arial" w:eastAsia="Calibri" w:hAnsi="Arial" w:cs="Arial"/>
          <w:lang w:eastAsia="en-US"/>
        </w:rPr>
        <w:t xml:space="preserve">No encerramento do </w:t>
      </w:r>
      <w:r w:rsidR="00A84396">
        <w:rPr>
          <w:rFonts w:ascii="Arial" w:eastAsia="Calibri" w:hAnsi="Arial" w:cs="Arial"/>
          <w:lang w:eastAsia="en-US"/>
        </w:rPr>
        <w:t>4</w:t>
      </w:r>
      <w:r w:rsidRPr="002D3FFC">
        <w:rPr>
          <w:rFonts w:ascii="Arial" w:eastAsia="Calibri" w:hAnsi="Arial" w:cs="Arial"/>
          <w:lang w:eastAsia="en-US"/>
        </w:rPr>
        <w:t>T2</w:t>
      </w:r>
      <w:r w:rsidR="00215188" w:rsidRPr="002D3FFC">
        <w:rPr>
          <w:rFonts w:ascii="Arial" w:eastAsia="Calibri" w:hAnsi="Arial" w:cs="Arial"/>
          <w:lang w:eastAsia="en-US"/>
        </w:rPr>
        <w:t>3</w:t>
      </w:r>
      <w:r w:rsidRPr="002D3FFC">
        <w:rPr>
          <w:rFonts w:ascii="Arial" w:eastAsia="Calibri" w:hAnsi="Arial" w:cs="Arial"/>
          <w:lang w:eastAsia="en-US"/>
        </w:rPr>
        <w:t xml:space="preserve">, os ativos totais da Companhia </w:t>
      </w:r>
      <w:r w:rsidRPr="00714C3C">
        <w:rPr>
          <w:rFonts w:ascii="Arial" w:eastAsia="Calibri" w:hAnsi="Arial" w:cs="Arial"/>
          <w:lang w:eastAsia="en-US"/>
        </w:rPr>
        <w:t>atingiram R$</w:t>
      </w:r>
      <w:r w:rsidR="00A96D1D" w:rsidRPr="00714C3C">
        <w:rPr>
          <w:rFonts w:ascii="Arial" w:eastAsia="Calibri" w:hAnsi="Arial" w:cs="Arial"/>
          <w:lang w:eastAsia="en-US"/>
        </w:rPr>
        <w:t>1</w:t>
      </w:r>
      <w:r w:rsidR="002D3FFC" w:rsidRPr="00714C3C">
        <w:rPr>
          <w:rFonts w:ascii="Arial" w:eastAsia="Calibri" w:hAnsi="Arial" w:cs="Arial"/>
          <w:lang w:eastAsia="en-US"/>
        </w:rPr>
        <w:t>8</w:t>
      </w:r>
      <w:r w:rsidR="00A96D1D" w:rsidRPr="00714C3C">
        <w:rPr>
          <w:rFonts w:ascii="Arial" w:eastAsia="Calibri" w:hAnsi="Arial" w:cs="Arial"/>
          <w:lang w:eastAsia="en-US"/>
        </w:rPr>
        <w:t>.</w:t>
      </w:r>
      <w:r w:rsidR="00714C3C" w:rsidRPr="00714C3C">
        <w:rPr>
          <w:rFonts w:ascii="Arial" w:eastAsia="Calibri" w:hAnsi="Arial" w:cs="Arial"/>
          <w:lang w:eastAsia="en-US"/>
        </w:rPr>
        <w:t>803</w:t>
      </w:r>
      <w:r w:rsidRPr="00714C3C">
        <w:rPr>
          <w:rFonts w:ascii="Arial" w:eastAsia="Calibri" w:hAnsi="Arial" w:cs="Arial"/>
          <w:lang w:eastAsia="en-US"/>
        </w:rPr>
        <w:t>,</w:t>
      </w:r>
      <w:r w:rsidR="00714C3C" w:rsidRPr="00714C3C">
        <w:rPr>
          <w:rFonts w:ascii="Arial" w:eastAsia="Calibri" w:hAnsi="Arial" w:cs="Arial"/>
          <w:lang w:eastAsia="en-US"/>
        </w:rPr>
        <w:t>9</w:t>
      </w:r>
      <w:r w:rsidRPr="00714C3C">
        <w:rPr>
          <w:rFonts w:ascii="Arial" w:eastAsia="Calibri" w:hAnsi="Arial" w:cs="Arial"/>
          <w:lang w:eastAsia="en-US"/>
        </w:rPr>
        <w:t xml:space="preserve"> milhões (R$</w:t>
      </w:r>
      <w:r w:rsidR="00215188" w:rsidRPr="00714C3C">
        <w:rPr>
          <w:rFonts w:ascii="Arial" w:eastAsia="Calibri" w:hAnsi="Arial" w:cs="Arial"/>
          <w:lang w:eastAsia="en-US"/>
        </w:rPr>
        <w:t>16</w:t>
      </w:r>
      <w:r w:rsidRPr="00714C3C">
        <w:rPr>
          <w:rFonts w:ascii="Arial" w:eastAsia="Calibri" w:hAnsi="Arial" w:cs="Arial"/>
          <w:lang w:eastAsia="en-US"/>
        </w:rPr>
        <w:t>.</w:t>
      </w:r>
      <w:r w:rsidR="00215188" w:rsidRPr="00714C3C">
        <w:rPr>
          <w:rFonts w:ascii="Arial" w:eastAsia="Calibri" w:hAnsi="Arial" w:cs="Arial"/>
          <w:lang w:eastAsia="en-US"/>
        </w:rPr>
        <w:t>657</w:t>
      </w:r>
      <w:r w:rsidRPr="00714C3C">
        <w:rPr>
          <w:rFonts w:ascii="Arial" w:eastAsia="Calibri" w:hAnsi="Arial" w:cs="Arial"/>
          <w:lang w:eastAsia="en-US"/>
        </w:rPr>
        <w:t>,</w:t>
      </w:r>
      <w:r w:rsidR="00215188" w:rsidRPr="00714C3C">
        <w:rPr>
          <w:rFonts w:ascii="Arial" w:eastAsia="Calibri" w:hAnsi="Arial" w:cs="Arial"/>
          <w:lang w:eastAsia="en-US"/>
        </w:rPr>
        <w:t>2</w:t>
      </w:r>
      <w:r w:rsidRPr="00714C3C">
        <w:rPr>
          <w:rFonts w:ascii="Arial" w:eastAsia="Calibri" w:hAnsi="Arial" w:cs="Arial"/>
          <w:lang w:eastAsia="en-US"/>
        </w:rPr>
        <w:t xml:space="preserve"> milhões em 31/12/202</w:t>
      </w:r>
      <w:r w:rsidR="00215188" w:rsidRPr="00714C3C">
        <w:rPr>
          <w:rFonts w:ascii="Arial" w:eastAsia="Calibri" w:hAnsi="Arial" w:cs="Arial"/>
          <w:lang w:eastAsia="en-US"/>
        </w:rPr>
        <w:t>2</w:t>
      </w:r>
      <w:r w:rsidRPr="00714C3C">
        <w:rPr>
          <w:rFonts w:ascii="Arial" w:eastAsia="Calibri" w:hAnsi="Arial" w:cs="Arial"/>
          <w:lang w:eastAsia="en-US"/>
        </w:rPr>
        <w:t xml:space="preserve">), enquanto as dívidas totais ao final do </w:t>
      </w:r>
      <w:r w:rsidR="00A84396" w:rsidRPr="00714C3C">
        <w:rPr>
          <w:rFonts w:ascii="Arial" w:eastAsia="Calibri" w:hAnsi="Arial" w:cs="Arial"/>
          <w:lang w:eastAsia="en-US"/>
        </w:rPr>
        <w:t>4</w:t>
      </w:r>
      <w:r w:rsidRPr="00714C3C">
        <w:rPr>
          <w:rFonts w:ascii="Arial" w:eastAsia="Calibri" w:hAnsi="Arial" w:cs="Arial"/>
          <w:lang w:eastAsia="en-US"/>
        </w:rPr>
        <w:t>T2</w:t>
      </w:r>
      <w:r w:rsidR="00215188" w:rsidRPr="00714C3C">
        <w:rPr>
          <w:rFonts w:ascii="Arial" w:eastAsia="Calibri" w:hAnsi="Arial" w:cs="Arial"/>
          <w:lang w:eastAsia="en-US"/>
        </w:rPr>
        <w:t>3</w:t>
      </w:r>
      <w:r w:rsidRPr="00714C3C">
        <w:rPr>
          <w:rFonts w:ascii="Arial" w:eastAsia="Calibri" w:hAnsi="Arial" w:cs="Arial"/>
          <w:lang w:eastAsia="en-US"/>
        </w:rPr>
        <w:t xml:space="preserve"> eram de R$</w:t>
      </w:r>
      <w:r w:rsidR="00714C3C" w:rsidRPr="00714C3C">
        <w:rPr>
          <w:rFonts w:ascii="Arial" w:eastAsia="Calibri" w:hAnsi="Arial" w:cs="Arial"/>
          <w:lang w:eastAsia="en-US"/>
        </w:rPr>
        <w:t>9</w:t>
      </w:r>
      <w:r w:rsidRPr="00714C3C">
        <w:rPr>
          <w:rFonts w:ascii="Arial" w:eastAsia="Calibri" w:hAnsi="Arial" w:cs="Arial"/>
          <w:lang w:eastAsia="en-US"/>
        </w:rPr>
        <w:t>.</w:t>
      </w:r>
      <w:r w:rsidR="00714C3C" w:rsidRPr="00714C3C">
        <w:rPr>
          <w:rFonts w:ascii="Arial" w:eastAsia="Calibri" w:hAnsi="Arial" w:cs="Arial"/>
          <w:lang w:eastAsia="en-US"/>
        </w:rPr>
        <w:t>059</w:t>
      </w:r>
      <w:r w:rsidR="00A96D1D" w:rsidRPr="00714C3C">
        <w:rPr>
          <w:rFonts w:ascii="Arial" w:eastAsia="Calibri" w:hAnsi="Arial" w:cs="Arial"/>
          <w:lang w:eastAsia="en-US"/>
        </w:rPr>
        <w:t>,</w:t>
      </w:r>
      <w:r w:rsidR="00714C3C" w:rsidRPr="00714C3C">
        <w:rPr>
          <w:rFonts w:ascii="Arial" w:eastAsia="Calibri" w:hAnsi="Arial" w:cs="Arial"/>
          <w:lang w:eastAsia="en-US"/>
        </w:rPr>
        <w:t>7</w:t>
      </w:r>
      <w:r w:rsidR="00BF018E" w:rsidRPr="00714C3C">
        <w:rPr>
          <w:rFonts w:ascii="Arial" w:eastAsia="Calibri" w:hAnsi="Arial" w:cs="Arial"/>
          <w:lang w:eastAsia="en-US"/>
        </w:rPr>
        <w:t xml:space="preserve"> </w:t>
      </w:r>
      <w:r w:rsidRPr="00714C3C">
        <w:rPr>
          <w:rFonts w:ascii="Arial" w:eastAsia="Calibri" w:hAnsi="Arial" w:cs="Arial"/>
          <w:lang w:eastAsia="en-US"/>
        </w:rPr>
        <w:t>milhões</w:t>
      </w:r>
      <w:r w:rsidRPr="002E5B05">
        <w:rPr>
          <w:rFonts w:ascii="Arial" w:eastAsia="Calibri" w:hAnsi="Arial" w:cs="Arial"/>
          <w:lang w:eastAsia="en-US"/>
        </w:rPr>
        <w:t xml:space="preserve"> (R$</w:t>
      </w:r>
      <w:r w:rsidR="00215188" w:rsidRPr="002E5B05">
        <w:rPr>
          <w:rFonts w:ascii="Arial" w:eastAsia="Calibri" w:hAnsi="Arial" w:cs="Arial"/>
          <w:lang w:eastAsia="en-US"/>
        </w:rPr>
        <w:t>7</w:t>
      </w:r>
      <w:r w:rsidRPr="002E5B05">
        <w:rPr>
          <w:rFonts w:ascii="Arial" w:eastAsia="Calibri" w:hAnsi="Arial" w:cs="Arial"/>
          <w:lang w:eastAsia="en-US"/>
        </w:rPr>
        <w:t>.</w:t>
      </w:r>
      <w:r w:rsidR="00215188" w:rsidRPr="002E5B05">
        <w:rPr>
          <w:rFonts w:ascii="Arial" w:eastAsia="Calibri" w:hAnsi="Arial" w:cs="Arial"/>
          <w:lang w:eastAsia="en-US"/>
        </w:rPr>
        <w:t>870</w:t>
      </w:r>
      <w:r w:rsidRPr="002E5B05">
        <w:rPr>
          <w:rFonts w:ascii="Arial" w:eastAsia="Calibri" w:hAnsi="Arial" w:cs="Arial"/>
          <w:lang w:eastAsia="en-US"/>
        </w:rPr>
        <w:t>,</w:t>
      </w:r>
      <w:r w:rsidR="00D628EB" w:rsidRPr="002E5B05">
        <w:rPr>
          <w:rFonts w:ascii="Arial" w:eastAsia="Calibri" w:hAnsi="Arial" w:cs="Arial"/>
          <w:lang w:eastAsia="en-US"/>
        </w:rPr>
        <w:t>3</w:t>
      </w:r>
      <w:r w:rsidRPr="002E5B05">
        <w:rPr>
          <w:rFonts w:ascii="Arial" w:eastAsia="Calibri" w:hAnsi="Arial" w:cs="Arial"/>
          <w:lang w:eastAsia="en-US"/>
        </w:rPr>
        <w:t xml:space="preserve"> milhões em 31/12/202</w:t>
      </w:r>
      <w:r w:rsidR="00215188" w:rsidRPr="002E5B05">
        <w:rPr>
          <w:rFonts w:ascii="Arial" w:eastAsia="Calibri" w:hAnsi="Arial" w:cs="Arial"/>
          <w:lang w:eastAsia="en-US"/>
        </w:rPr>
        <w:t>2</w:t>
      </w:r>
      <w:r w:rsidRPr="002E5B05">
        <w:rPr>
          <w:rFonts w:ascii="Arial" w:eastAsia="Calibri" w:hAnsi="Arial" w:cs="Arial"/>
          <w:lang w:eastAsia="en-US"/>
        </w:rPr>
        <w:t>).</w:t>
      </w:r>
    </w:p>
    <w:p w14:paraId="3730D6DE" w14:textId="77777777" w:rsidR="00350C32" w:rsidRPr="00302FBB" w:rsidRDefault="00350C32" w:rsidP="00C52C41">
      <w:pPr>
        <w:tabs>
          <w:tab w:val="num" w:pos="-993"/>
        </w:tabs>
        <w:ind w:left="-993" w:right="226"/>
        <w:jc w:val="both"/>
        <w:rPr>
          <w:rFonts w:ascii="Arial" w:eastAsia="Times New Roman" w:hAnsi="Arial" w:cs="Arial"/>
          <w:b/>
          <w:bCs/>
        </w:rPr>
      </w:pPr>
    </w:p>
    <w:p w14:paraId="67AFE5DA" w14:textId="34775CE6" w:rsidR="00350C32" w:rsidRDefault="00350C32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2E5B05">
        <w:rPr>
          <w:rFonts w:ascii="Arial" w:eastAsia="Calibri" w:hAnsi="Arial" w:cs="Arial"/>
          <w:lang w:eastAsia="en-US"/>
        </w:rPr>
        <w:t xml:space="preserve">Do montante da dívida </w:t>
      </w:r>
      <w:r w:rsidRPr="00714C3C">
        <w:rPr>
          <w:rFonts w:ascii="Arial" w:eastAsia="Calibri" w:hAnsi="Arial" w:cs="Arial"/>
          <w:lang w:eastAsia="en-US"/>
        </w:rPr>
        <w:t>total, R$</w:t>
      </w:r>
      <w:r w:rsidR="006558F9" w:rsidRPr="00714C3C">
        <w:rPr>
          <w:rFonts w:ascii="Arial" w:eastAsia="Calibri" w:hAnsi="Arial" w:cs="Arial"/>
          <w:lang w:eastAsia="en-US"/>
        </w:rPr>
        <w:t>5</w:t>
      </w:r>
      <w:r w:rsidRPr="00714C3C">
        <w:rPr>
          <w:rFonts w:ascii="Arial" w:eastAsia="Calibri" w:hAnsi="Arial" w:cs="Arial"/>
          <w:lang w:eastAsia="en-US"/>
        </w:rPr>
        <w:t>.</w:t>
      </w:r>
      <w:r w:rsidR="00714C3C" w:rsidRPr="00714C3C">
        <w:rPr>
          <w:rFonts w:ascii="Arial" w:eastAsia="Calibri" w:hAnsi="Arial" w:cs="Arial"/>
          <w:lang w:eastAsia="en-US"/>
        </w:rPr>
        <w:t>7</w:t>
      </w:r>
      <w:r w:rsidR="002D3FFC" w:rsidRPr="00714C3C">
        <w:rPr>
          <w:rFonts w:ascii="Arial" w:eastAsia="Calibri" w:hAnsi="Arial" w:cs="Arial"/>
          <w:lang w:eastAsia="en-US"/>
        </w:rPr>
        <w:t>77</w:t>
      </w:r>
      <w:r w:rsidRPr="00714C3C">
        <w:rPr>
          <w:rFonts w:ascii="Arial" w:eastAsia="Calibri" w:hAnsi="Arial" w:cs="Arial"/>
          <w:lang w:eastAsia="en-US"/>
        </w:rPr>
        <w:t>,</w:t>
      </w:r>
      <w:r w:rsidR="005C215E">
        <w:rPr>
          <w:rFonts w:ascii="Arial" w:eastAsia="Calibri" w:hAnsi="Arial" w:cs="Arial"/>
          <w:lang w:eastAsia="en-US"/>
        </w:rPr>
        <w:t>7</w:t>
      </w:r>
      <w:r w:rsidR="00BF018E" w:rsidRPr="00714C3C">
        <w:rPr>
          <w:rFonts w:ascii="Arial" w:eastAsia="Calibri" w:hAnsi="Arial" w:cs="Arial"/>
          <w:lang w:eastAsia="en-US"/>
        </w:rPr>
        <w:t xml:space="preserve"> </w:t>
      </w:r>
      <w:r w:rsidRPr="00714C3C">
        <w:rPr>
          <w:rFonts w:ascii="Arial" w:eastAsia="Calibri" w:hAnsi="Arial" w:cs="Arial"/>
          <w:lang w:eastAsia="en-US"/>
        </w:rPr>
        <w:t>milhões</w:t>
      </w:r>
      <w:r w:rsidRPr="002E5B05">
        <w:rPr>
          <w:rFonts w:ascii="Arial" w:eastAsia="Calibri" w:hAnsi="Arial" w:cs="Arial"/>
          <w:lang w:eastAsia="en-US"/>
        </w:rPr>
        <w:t xml:space="preserve"> (R$</w:t>
      </w:r>
      <w:r w:rsidR="00215188" w:rsidRPr="002E5B05">
        <w:rPr>
          <w:rFonts w:ascii="Arial" w:eastAsia="Calibri" w:hAnsi="Arial" w:cs="Arial"/>
          <w:lang w:eastAsia="en-US"/>
        </w:rPr>
        <w:t>5</w:t>
      </w:r>
      <w:r w:rsidRPr="002E5B05">
        <w:rPr>
          <w:rFonts w:ascii="Arial" w:eastAsia="Calibri" w:hAnsi="Arial" w:cs="Arial"/>
          <w:lang w:eastAsia="en-US"/>
        </w:rPr>
        <w:t>.</w:t>
      </w:r>
      <w:r w:rsidR="00215188" w:rsidRPr="002E5B05">
        <w:rPr>
          <w:rFonts w:ascii="Arial" w:eastAsia="Calibri" w:hAnsi="Arial" w:cs="Arial"/>
          <w:lang w:eastAsia="en-US"/>
        </w:rPr>
        <w:t>083</w:t>
      </w:r>
      <w:r w:rsidRPr="002E5B05">
        <w:rPr>
          <w:rFonts w:ascii="Arial" w:eastAsia="Calibri" w:hAnsi="Arial" w:cs="Arial"/>
          <w:lang w:eastAsia="en-US"/>
        </w:rPr>
        <w:t>,</w:t>
      </w:r>
      <w:r w:rsidR="004D00F6" w:rsidRPr="002E5B05">
        <w:rPr>
          <w:rFonts w:ascii="Arial" w:eastAsia="Calibri" w:hAnsi="Arial" w:cs="Arial"/>
          <w:lang w:eastAsia="en-US"/>
        </w:rPr>
        <w:t>2</w:t>
      </w:r>
      <w:r w:rsidRPr="002E5B05">
        <w:rPr>
          <w:rFonts w:ascii="Arial" w:eastAsia="Calibri" w:hAnsi="Arial" w:cs="Arial"/>
          <w:lang w:eastAsia="en-US"/>
        </w:rPr>
        <w:t xml:space="preserve"> milhões em 31/12/202</w:t>
      </w:r>
      <w:r w:rsidR="00215188" w:rsidRPr="002E5B05">
        <w:rPr>
          <w:rFonts w:ascii="Arial" w:eastAsia="Calibri" w:hAnsi="Arial" w:cs="Arial"/>
          <w:lang w:eastAsia="en-US"/>
        </w:rPr>
        <w:t>2</w:t>
      </w:r>
      <w:r w:rsidRPr="002E5B05">
        <w:rPr>
          <w:rFonts w:ascii="Arial" w:eastAsia="Calibri" w:hAnsi="Arial" w:cs="Arial"/>
          <w:lang w:eastAsia="en-US"/>
        </w:rPr>
        <w:t xml:space="preserve">) </w:t>
      </w:r>
      <w:r w:rsidRPr="006339E0">
        <w:rPr>
          <w:rFonts w:ascii="Arial" w:eastAsia="Calibri" w:hAnsi="Arial" w:cs="Arial"/>
          <w:lang w:eastAsia="en-US"/>
        </w:rPr>
        <w:t xml:space="preserve">referem-se a empréstimos, financiamentos, debêntures e arrendamentos, apresentando acréscimo de </w:t>
      </w:r>
      <w:r w:rsidR="007B062F" w:rsidRPr="006339E0">
        <w:rPr>
          <w:rFonts w:ascii="Arial" w:eastAsia="Calibri" w:hAnsi="Arial" w:cs="Arial"/>
          <w:lang w:eastAsia="en-US"/>
        </w:rPr>
        <w:t>1</w:t>
      </w:r>
      <w:r w:rsidR="006339E0" w:rsidRPr="006339E0">
        <w:rPr>
          <w:rFonts w:ascii="Arial" w:eastAsia="Calibri" w:hAnsi="Arial" w:cs="Arial"/>
          <w:lang w:eastAsia="en-US"/>
        </w:rPr>
        <w:t>3</w:t>
      </w:r>
      <w:r w:rsidRPr="006339E0">
        <w:rPr>
          <w:rFonts w:ascii="Arial" w:eastAsia="Calibri" w:hAnsi="Arial" w:cs="Arial"/>
          <w:lang w:eastAsia="en-US"/>
        </w:rPr>
        <w:t>,</w:t>
      </w:r>
      <w:r w:rsidR="007B062F" w:rsidRPr="006339E0">
        <w:rPr>
          <w:rFonts w:ascii="Arial" w:eastAsia="Calibri" w:hAnsi="Arial" w:cs="Arial"/>
          <w:lang w:eastAsia="en-US"/>
        </w:rPr>
        <w:t>7</w:t>
      </w:r>
      <w:r w:rsidRPr="006339E0">
        <w:rPr>
          <w:rFonts w:ascii="Arial" w:eastAsia="Calibri" w:hAnsi="Arial" w:cs="Arial"/>
          <w:lang w:eastAsia="en-US"/>
        </w:rPr>
        <w:t>%</w:t>
      </w:r>
      <w:r w:rsidRPr="002E5B05">
        <w:rPr>
          <w:rFonts w:ascii="Arial" w:eastAsia="Calibri" w:hAnsi="Arial" w:cs="Arial"/>
          <w:lang w:eastAsia="en-US"/>
        </w:rPr>
        <w:t xml:space="preserve"> em relação </w:t>
      </w:r>
      <w:r w:rsidR="00984704" w:rsidRPr="002E5B05">
        <w:rPr>
          <w:rFonts w:ascii="Arial" w:eastAsia="Calibri" w:hAnsi="Arial" w:cs="Arial"/>
          <w:lang w:eastAsia="en-US"/>
        </w:rPr>
        <w:t>ao</w:t>
      </w:r>
      <w:r w:rsidRPr="002E5B05">
        <w:rPr>
          <w:rFonts w:ascii="Arial" w:eastAsia="Calibri" w:hAnsi="Arial" w:cs="Arial"/>
          <w:lang w:eastAsia="en-US"/>
        </w:rPr>
        <w:t xml:space="preserve"> exercício de 202</w:t>
      </w:r>
      <w:r w:rsidR="00215188" w:rsidRPr="002E5B05">
        <w:rPr>
          <w:rFonts w:ascii="Arial" w:eastAsia="Calibri" w:hAnsi="Arial" w:cs="Arial"/>
          <w:lang w:eastAsia="en-US"/>
        </w:rPr>
        <w:t>2</w:t>
      </w:r>
      <w:r w:rsidRPr="002E5B05">
        <w:rPr>
          <w:rFonts w:ascii="Arial" w:eastAsia="Calibri" w:hAnsi="Arial" w:cs="Arial"/>
          <w:lang w:eastAsia="en-US"/>
        </w:rPr>
        <w:t>.</w:t>
      </w:r>
    </w:p>
    <w:p w14:paraId="535D1E92" w14:textId="77777777" w:rsidR="00215188" w:rsidRPr="00302FBB" w:rsidRDefault="00215188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bookmarkStart w:id="17" w:name="_MON_1603611654"/>
    <w:bookmarkEnd w:id="17"/>
    <w:p w14:paraId="5F55A85A" w14:textId="37041A76" w:rsidR="00350C32" w:rsidRPr="00EC7340" w:rsidRDefault="005D2B28" w:rsidP="00A263FE">
      <w:pPr>
        <w:tabs>
          <w:tab w:val="num" w:pos="-993"/>
        </w:tabs>
        <w:ind w:left="-993" w:right="226"/>
        <w:jc w:val="both"/>
        <w:rPr>
          <w:rFonts w:ascii="Arial" w:eastAsia="Times New Roman" w:hAnsi="Arial" w:cs="Arial"/>
          <w:sz w:val="23"/>
          <w:szCs w:val="23"/>
        </w:rPr>
      </w:pPr>
      <w:r w:rsidRPr="00EC7340">
        <w:rPr>
          <w:rFonts w:ascii="Arial" w:eastAsia="Times New Roman" w:hAnsi="Arial" w:cs="Arial"/>
          <w:sz w:val="23"/>
          <w:szCs w:val="23"/>
        </w:rPr>
        <w:object w:dxaOrig="10245" w:dyaOrig="1673" w14:anchorId="6038806B">
          <v:shape id="_x0000_i1039" type="#_x0000_t75" style="width:532.8pt;height:85.75pt" o:ole="">
            <v:imagedata r:id="rId40" o:title=""/>
          </v:shape>
          <o:OLEObject Type="Embed" ProgID="Excel.Sheet.12" ShapeID="_x0000_i1039" DrawAspect="Content" ObjectID="_1768307436" r:id="rId41"/>
        </w:object>
      </w:r>
    </w:p>
    <w:p w14:paraId="0F4E492A" w14:textId="77777777" w:rsidR="00CF0944" w:rsidRPr="00CF0944" w:rsidRDefault="00CF0944" w:rsidP="00A263FE">
      <w:pPr>
        <w:tabs>
          <w:tab w:val="num" w:pos="-993"/>
        </w:tabs>
        <w:ind w:left="-993" w:right="226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74285B62" w14:textId="4DA97BE9" w:rsidR="00350C32" w:rsidRDefault="00350C32" w:rsidP="00A263FE">
      <w:pPr>
        <w:tabs>
          <w:tab w:val="num" w:pos="-993"/>
        </w:tabs>
        <w:ind w:left="-993" w:right="2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C7340">
        <w:rPr>
          <w:rFonts w:ascii="Arial" w:eastAsia="Calibri" w:hAnsi="Arial" w:cs="Arial"/>
          <w:sz w:val="18"/>
          <w:szCs w:val="18"/>
          <w:lang w:eastAsia="en-US"/>
        </w:rPr>
        <w:t xml:space="preserve">* Informação não </w:t>
      </w:r>
      <w:r w:rsidR="009F769C">
        <w:rPr>
          <w:rFonts w:ascii="Arial" w:eastAsia="Calibri" w:hAnsi="Arial" w:cs="Arial"/>
          <w:sz w:val="18"/>
          <w:szCs w:val="18"/>
          <w:lang w:eastAsia="en-US"/>
        </w:rPr>
        <w:t xml:space="preserve">auditada ou </w:t>
      </w:r>
      <w:r w:rsidR="00B56BA6">
        <w:rPr>
          <w:rFonts w:ascii="Arial" w:eastAsia="Calibri" w:hAnsi="Arial" w:cs="Arial"/>
          <w:sz w:val="18"/>
          <w:szCs w:val="18"/>
          <w:lang w:eastAsia="en-US"/>
        </w:rPr>
        <w:t xml:space="preserve">não </w:t>
      </w:r>
      <w:r w:rsidRPr="00EC7340">
        <w:rPr>
          <w:rFonts w:ascii="Arial" w:eastAsia="Calibri" w:hAnsi="Arial" w:cs="Arial"/>
          <w:sz w:val="18"/>
          <w:szCs w:val="18"/>
          <w:lang w:eastAsia="en-US"/>
        </w:rPr>
        <w:t>revisada pelos auditores independentes.</w:t>
      </w:r>
    </w:p>
    <w:p w14:paraId="3E414F77" w14:textId="5B0F6B22" w:rsidR="00BC3533" w:rsidRPr="00302FBB" w:rsidRDefault="00BC3533" w:rsidP="00A263FE">
      <w:pPr>
        <w:tabs>
          <w:tab w:val="num" w:pos="-993"/>
        </w:tabs>
        <w:ind w:left="-993" w:right="226"/>
        <w:jc w:val="both"/>
        <w:rPr>
          <w:rFonts w:ascii="Arial" w:eastAsia="Times New Roman" w:hAnsi="Arial" w:cs="Arial"/>
          <w:b/>
          <w:bCs/>
        </w:rPr>
      </w:pPr>
    </w:p>
    <w:p w14:paraId="74FB8C08" w14:textId="76089ABB" w:rsidR="00350C32" w:rsidRPr="00EC7340" w:rsidRDefault="00350C32" w:rsidP="00A263FE">
      <w:pPr>
        <w:tabs>
          <w:tab w:val="num" w:pos="-993"/>
        </w:tabs>
        <w:ind w:left="-993" w:right="226"/>
        <w:jc w:val="both"/>
        <w:rPr>
          <w:rFonts w:ascii="Arial" w:eastAsia="Times New Roman" w:hAnsi="Arial" w:cs="Arial"/>
          <w:b/>
          <w:bCs/>
          <w:color w:val="355993"/>
          <w:sz w:val="23"/>
          <w:szCs w:val="23"/>
        </w:rPr>
      </w:pPr>
      <w:r w:rsidRPr="00EC7340">
        <w:rPr>
          <w:rFonts w:ascii="Arial" w:eastAsia="Times New Roman" w:hAnsi="Arial" w:cs="Arial"/>
          <w:b/>
          <w:bCs/>
          <w:color w:val="355993"/>
          <w:sz w:val="23"/>
          <w:szCs w:val="23"/>
        </w:rPr>
        <w:t>EBITDA e Geração de Caixa Operacional</w:t>
      </w:r>
    </w:p>
    <w:p w14:paraId="7137F3C2" w14:textId="77777777" w:rsidR="00350C32" w:rsidRPr="00302FBB" w:rsidRDefault="00350C32" w:rsidP="00A263FE">
      <w:pPr>
        <w:tabs>
          <w:tab w:val="num" w:pos="-993"/>
        </w:tabs>
        <w:ind w:left="-993" w:right="226"/>
        <w:jc w:val="both"/>
        <w:rPr>
          <w:rFonts w:ascii="Arial" w:eastAsia="Times New Roman" w:hAnsi="Arial" w:cs="Arial"/>
          <w:b/>
          <w:bCs/>
        </w:rPr>
      </w:pPr>
    </w:p>
    <w:p w14:paraId="0A8F4633" w14:textId="1262309D" w:rsidR="00350C32" w:rsidRDefault="00350C32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472B32">
        <w:rPr>
          <w:rFonts w:ascii="Arial" w:eastAsia="Calibri" w:hAnsi="Arial" w:cs="Arial"/>
          <w:lang w:eastAsia="en-US"/>
        </w:rPr>
        <w:t xml:space="preserve">O EBITDA no </w:t>
      </w:r>
      <w:r w:rsidR="00E76DBC">
        <w:rPr>
          <w:rFonts w:ascii="Arial" w:eastAsia="Calibri" w:hAnsi="Arial" w:cs="Arial"/>
          <w:lang w:eastAsia="en-US"/>
        </w:rPr>
        <w:t>4</w:t>
      </w:r>
      <w:r w:rsidRPr="00472B32">
        <w:rPr>
          <w:rFonts w:ascii="Arial" w:eastAsia="Calibri" w:hAnsi="Arial" w:cs="Arial"/>
          <w:lang w:eastAsia="en-US"/>
        </w:rPr>
        <w:t>T2</w:t>
      </w:r>
      <w:r w:rsidR="00215188" w:rsidRPr="00472B32">
        <w:rPr>
          <w:rFonts w:ascii="Arial" w:eastAsia="Calibri" w:hAnsi="Arial" w:cs="Arial"/>
          <w:lang w:eastAsia="en-US"/>
        </w:rPr>
        <w:t>3</w:t>
      </w:r>
      <w:r w:rsidRPr="00472B32">
        <w:rPr>
          <w:rFonts w:ascii="Arial" w:eastAsia="Calibri" w:hAnsi="Arial" w:cs="Arial"/>
          <w:lang w:eastAsia="en-US"/>
        </w:rPr>
        <w:t xml:space="preserve">, que representa o resultado operacional da Companhia, foi de </w:t>
      </w:r>
      <w:r w:rsidRPr="00DA286A">
        <w:rPr>
          <w:rFonts w:ascii="Arial" w:eastAsia="Calibri" w:hAnsi="Arial" w:cs="Arial"/>
          <w:lang w:eastAsia="en-US"/>
        </w:rPr>
        <w:t>R$</w:t>
      </w:r>
      <w:r w:rsidR="00DA286A" w:rsidRPr="00DA286A">
        <w:rPr>
          <w:rFonts w:ascii="Arial" w:eastAsia="Calibri" w:hAnsi="Arial" w:cs="Arial"/>
          <w:lang w:eastAsia="en-US"/>
        </w:rPr>
        <w:t>722</w:t>
      </w:r>
      <w:r w:rsidR="00D75FC8" w:rsidRPr="00DA286A">
        <w:rPr>
          <w:rFonts w:ascii="Arial" w:eastAsia="Calibri" w:hAnsi="Arial" w:cs="Arial"/>
          <w:lang w:eastAsia="en-US"/>
        </w:rPr>
        <w:t>,</w:t>
      </w:r>
      <w:r w:rsidR="00DA286A" w:rsidRPr="00DA286A">
        <w:rPr>
          <w:rFonts w:ascii="Arial" w:eastAsia="Calibri" w:hAnsi="Arial" w:cs="Arial"/>
          <w:lang w:eastAsia="en-US"/>
        </w:rPr>
        <w:t>5</w:t>
      </w:r>
      <w:r w:rsidRPr="00472B32">
        <w:rPr>
          <w:rFonts w:ascii="Arial" w:eastAsia="Calibri" w:hAnsi="Arial" w:cs="Arial"/>
          <w:lang w:eastAsia="en-US"/>
        </w:rPr>
        <w:t xml:space="preserve"> milhões, contra R$</w:t>
      </w:r>
      <w:r w:rsidR="00E76DBC">
        <w:rPr>
          <w:rFonts w:ascii="Arial" w:eastAsia="Calibri" w:hAnsi="Arial" w:cs="Arial"/>
          <w:lang w:eastAsia="en-US"/>
        </w:rPr>
        <w:t>610</w:t>
      </w:r>
      <w:r w:rsidRPr="00472B32">
        <w:rPr>
          <w:rFonts w:ascii="Arial" w:eastAsia="Calibri" w:hAnsi="Arial" w:cs="Arial"/>
          <w:lang w:eastAsia="en-US"/>
        </w:rPr>
        <w:t>,</w:t>
      </w:r>
      <w:r w:rsidR="00E76DBC">
        <w:rPr>
          <w:rFonts w:ascii="Arial" w:eastAsia="Calibri" w:hAnsi="Arial" w:cs="Arial"/>
          <w:lang w:eastAsia="en-US"/>
        </w:rPr>
        <w:t>3</w:t>
      </w:r>
      <w:r w:rsidRPr="00472B32">
        <w:rPr>
          <w:rFonts w:ascii="Arial" w:eastAsia="Calibri" w:hAnsi="Arial" w:cs="Arial"/>
          <w:lang w:eastAsia="en-US"/>
        </w:rPr>
        <w:t xml:space="preserve"> milhões no </w:t>
      </w:r>
      <w:r w:rsidR="00E76DBC">
        <w:rPr>
          <w:rFonts w:ascii="Arial" w:eastAsia="Calibri" w:hAnsi="Arial" w:cs="Arial"/>
          <w:lang w:eastAsia="en-US"/>
        </w:rPr>
        <w:t>4</w:t>
      </w:r>
      <w:r w:rsidRPr="00472B32">
        <w:rPr>
          <w:rFonts w:ascii="Arial" w:eastAsia="Calibri" w:hAnsi="Arial" w:cs="Arial"/>
          <w:lang w:eastAsia="en-US"/>
        </w:rPr>
        <w:t>T2</w:t>
      </w:r>
      <w:r w:rsidR="00215188" w:rsidRPr="00472B32">
        <w:rPr>
          <w:rFonts w:ascii="Arial" w:eastAsia="Calibri" w:hAnsi="Arial" w:cs="Arial"/>
          <w:lang w:eastAsia="en-US"/>
        </w:rPr>
        <w:t>2</w:t>
      </w:r>
      <w:r w:rsidRPr="00472B32">
        <w:rPr>
          <w:rFonts w:ascii="Arial" w:eastAsia="Calibri" w:hAnsi="Arial" w:cs="Arial"/>
          <w:lang w:eastAsia="en-US"/>
        </w:rPr>
        <w:t xml:space="preserve">. A margem EBITDA passou de </w:t>
      </w:r>
      <w:r w:rsidR="00E76DBC">
        <w:rPr>
          <w:rFonts w:ascii="Arial" w:eastAsia="Calibri" w:hAnsi="Arial" w:cs="Arial"/>
          <w:lang w:eastAsia="en-US"/>
        </w:rPr>
        <w:t>41</w:t>
      </w:r>
      <w:r w:rsidRPr="00472B32">
        <w:rPr>
          <w:rFonts w:ascii="Arial" w:eastAsia="Calibri" w:hAnsi="Arial" w:cs="Arial"/>
          <w:lang w:eastAsia="en-US"/>
        </w:rPr>
        <w:t>,</w:t>
      </w:r>
      <w:r w:rsidR="00E76DBC">
        <w:rPr>
          <w:rFonts w:ascii="Arial" w:eastAsia="Calibri" w:hAnsi="Arial" w:cs="Arial"/>
          <w:lang w:eastAsia="en-US"/>
        </w:rPr>
        <w:t>4</w:t>
      </w:r>
      <w:r w:rsidRPr="00472B32">
        <w:rPr>
          <w:rFonts w:ascii="Arial" w:eastAsia="Calibri" w:hAnsi="Arial" w:cs="Arial"/>
          <w:lang w:eastAsia="en-US"/>
        </w:rPr>
        <w:t xml:space="preserve">% </w:t>
      </w:r>
      <w:r w:rsidRPr="008A0397">
        <w:rPr>
          <w:rFonts w:ascii="Arial" w:eastAsia="Calibri" w:hAnsi="Arial" w:cs="Arial"/>
          <w:lang w:eastAsia="en-US"/>
        </w:rPr>
        <w:t xml:space="preserve">para </w:t>
      </w:r>
      <w:r w:rsidR="007005B7" w:rsidRPr="00DA286A">
        <w:rPr>
          <w:rFonts w:ascii="Arial" w:eastAsia="Calibri" w:hAnsi="Arial" w:cs="Arial"/>
          <w:lang w:eastAsia="en-US"/>
        </w:rPr>
        <w:t>4</w:t>
      </w:r>
      <w:r w:rsidR="00DA286A" w:rsidRPr="00DA286A">
        <w:rPr>
          <w:rFonts w:ascii="Arial" w:eastAsia="Calibri" w:hAnsi="Arial" w:cs="Arial"/>
          <w:lang w:eastAsia="en-US"/>
        </w:rPr>
        <w:t>2</w:t>
      </w:r>
      <w:r w:rsidRPr="00DA286A">
        <w:rPr>
          <w:rFonts w:ascii="Arial" w:eastAsia="Calibri" w:hAnsi="Arial" w:cs="Arial"/>
          <w:lang w:eastAsia="en-US"/>
        </w:rPr>
        <w:t>,</w:t>
      </w:r>
      <w:r w:rsidR="00DA286A" w:rsidRPr="00DA286A">
        <w:rPr>
          <w:rFonts w:ascii="Arial" w:eastAsia="Calibri" w:hAnsi="Arial" w:cs="Arial"/>
          <w:lang w:eastAsia="en-US"/>
        </w:rPr>
        <w:t>6</w:t>
      </w:r>
      <w:r w:rsidRPr="00DA286A">
        <w:rPr>
          <w:rFonts w:ascii="Arial" w:eastAsia="Calibri" w:hAnsi="Arial" w:cs="Arial"/>
          <w:lang w:eastAsia="en-US"/>
        </w:rPr>
        <w:t>%.</w:t>
      </w:r>
      <w:r w:rsidRPr="008A0397">
        <w:rPr>
          <w:rFonts w:ascii="Arial" w:eastAsia="Calibri" w:hAnsi="Arial" w:cs="Arial"/>
          <w:lang w:eastAsia="en-US"/>
        </w:rPr>
        <w:t xml:space="preserve"> </w:t>
      </w:r>
      <w:r w:rsidR="00984704" w:rsidRPr="008A0397">
        <w:rPr>
          <w:rFonts w:ascii="Arial" w:eastAsia="Calibri" w:hAnsi="Arial" w:cs="Arial"/>
          <w:lang w:eastAsia="en-US"/>
        </w:rPr>
        <w:t>O aumento do EBITDA</w:t>
      </w:r>
      <w:r w:rsidRPr="008A0397">
        <w:rPr>
          <w:rFonts w:ascii="Arial" w:eastAsia="Calibri" w:hAnsi="Arial" w:cs="Arial"/>
          <w:lang w:eastAsia="en-US"/>
        </w:rPr>
        <w:t xml:space="preserve"> ocorreu</w:t>
      </w:r>
      <w:r w:rsidR="007005B7" w:rsidRPr="008A0397">
        <w:rPr>
          <w:rFonts w:ascii="Arial" w:eastAsia="Calibri" w:hAnsi="Arial" w:cs="Arial"/>
          <w:lang w:eastAsia="en-US"/>
        </w:rPr>
        <w:t xml:space="preserve"> principalmente</w:t>
      </w:r>
      <w:r w:rsidRPr="008A0397">
        <w:rPr>
          <w:rFonts w:ascii="Arial" w:eastAsia="Calibri" w:hAnsi="Arial" w:cs="Arial"/>
          <w:lang w:eastAsia="en-US"/>
        </w:rPr>
        <w:t xml:space="preserve"> </w:t>
      </w:r>
      <w:r w:rsidR="00AA2552" w:rsidRPr="008A0397">
        <w:rPr>
          <w:rFonts w:ascii="Arial" w:eastAsia="Calibri" w:hAnsi="Arial" w:cs="Arial"/>
          <w:lang w:eastAsia="en-US"/>
        </w:rPr>
        <w:t xml:space="preserve">pelo </w:t>
      </w:r>
      <w:r w:rsidR="00AA2552" w:rsidRPr="00A751B9">
        <w:rPr>
          <w:rFonts w:ascii="Arial" w:eastAsia="Calibri" w:hAnsi="Arial" w:cs="Arial"/>
          <w:lang w:eastAsia="en-US"/>
        </w:rPr>
        <w:t xml:space="preserve">crescimento de </w:t>
      </w:r>
      <w:r w:rsidR="00A751B9" w:rsidRPr="00A751B9">
        <w:rPr>
          <w:rFonts w:ascii="Arial" w:eastAsia="Calibri" w:hAnsi="Arial" w:cs="Arial"/>
          <w:lang w:eastAsia="en-US"/>
        </w:rPr>
        <w:t>1</w:t>
      </w:r>
      <w:r w:rsidR="00DB144A">
        <w:rPr>
          <w:rFonts w:ascii="Arial" w:eastAsia="Calibri" w:hAnsi="Arial" w:cs="Arial"/>
          <w:lang w:eastAsia="en-US"/>
        </w:rPr>
        <w:t>5</w:t>
      </w:r>
      <w:r w:rsidR="00AA2552" w:rsidRPr="00A751B9">
        <w:rPr>
          <w:rFonts w:ascii="Arial" w:eastAsia="Calibri" w:hAnsi="Arial" w:cs="Arial"/>
          <w:lang w:eastAsia="en-US"/>
        </w:rPr>
        <w:t>,</w:t>
      </w:r>
      <w:r w:rsidR="00DB144A">
        <w:rPr>
          <w:rFonts w:ascii="Arial" w:eastAsia="Calibri" w:hAnsi="Arial" w:cs="Arial"/>
          <w:lang w:eastAsia="en-US"/>
        </w:rPr>
        <w:t>0</w:t>
      </w:r>
      <w:r w:rsidR="00AA2552" w:rsidRPr="00A751B9">
        <w:rPr>
          <w:rFonts w:ascii="Arial" w:eastAsia="Calibri" w:hAnsi="Arial" w:cs="Arial"/>
          <w:lang w:eastAsia="en-US"/>
        </w:rPr>
        <w:t>%</w:t>
      </w:r>
      <w:r w:rsidR="00AA2552" w:rsidRPr="008A0397">
        <w:rPr>
          <w:rFonts w:ascii="Arial" w:eastAsia="Calibri" w:hAnsi="Arial" w:cs="Arial"/>
          <w:lang w:eastAsia="en-US"/>
        </w:rPr>
        <w:t xml:space="preserve"> da receita</w:t>
      </w:r>
      <w:r w:rsidR="003960CA">
        <w:rPr>
          <w:rFonts w:ascii="Arial" w:eastAsia="Calibri" w:hAnsi="Arial" w:cs="Arial"/>
          <w:lang w:eastAsia="en-US"/>
        </w:rPr>
        <w:t xml:space="preserve"> operacional </w:t>
      </w:r>
      <w:r w:rsidR="00E577F2" w:rsidRPr="008A0397">
        <w:rPr>
          <w:rFonts w:ascii="Arial" w:eastAsia="Calibri" w:hAnsi="Arial" w:cs="Arial"/>
          <w:lang w:eastAsia="en-US"/>
        </w:rPr>
        <w:t>líquida</w:t>
      </w:r>
      <w:r w:rsidR="00A96833" w:rsidRPr="008A0397">
        <w:rPr>
          <w:rFonts w:ascii="Arial" w:eastAsia="Calibri" w:hAnsi="Arial" w:cs="Arial"/>
          <w:lang w:eastAsia="en-US"/>
        </w:rPr>
        <w:t>.</w:t>
      </w:r>
    </w:p>
    <w:p w14:paraId="3E03E855" w14:textId="36F4E7DC" w:rsidR="004F5187" w:rsidRDefault="004F5187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6C6FBABC" w14:textId="155BBA02" w:rsidR="004F5187" w:rsidRDefault="004F5187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7AFB8E01" w14:textId="1F83ADCF" w:rsidR="004F5187" w:rsidRDefault="004F5187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19AF91FA" w14:textId="7F7FEB00" w:rsidR="004F5187" w:rsidRDefault="004F5187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69674E44" w14:textId="3B327CDE" w:rsidR="004F5187" w:rsidRDefault="004F5187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1AED1549" w14:textId="145653AF" w:rsidR="004F5187" w:rsidRDefault="004F5187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4ED522F6" w14:textId="61AB0EA8" w:rsidR="004F5187" w:rsidRDefault="004F5187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7A5E3452" w14:textId="77777777" w:rsidR="004F5187" w:rsidRDefault="004F5187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44E8C0CA" w14:textId="731809D5" w:rsidR="00350C32" w:rsidRDefault="00350C32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6C7D73">
        <w:rPr>
          <w:rFonts w:ascii="Arial" w:eastAsia="Calibri" w:hAnsi="Arial" w:cs="Arial"/>
          <w:lang w:eastAsia="en-US"/>
        </w:rPr>
        <w:lastRenderedPageBreak/>
        <w:t xml:space="preserve">A geração de caixa operacional no </w:t>
      </w:r>
      <w:r w:rsidR="00E76DBC">
        <w:rPr>
          <w:rFonts w:ascii="Arial" w:eastAsia="Calibri" w:hAnsi="Arial" w:cs="Arial"/>
          <w:lang w:eastAsia="en-US"/>
        </w:rPr>
        <w:t>4</w:t>
      </w:r>
      <w:r w:rsidRPr="006C7D73">
        <w:rPr>
          <w:rFonts w:ascii="Arial" w:eastAsia="Calibri" w:hAnsi="Arial" w:cs="Arial"/>
          <w:lang w:eastAsia="en-US"/>
        </w:rPr>
        <w:t>T2</w:t>
      </w:r>
      <w:r w:rsidR="00215188" w:rsidRPr="006C7D73">
        <w:rPr>
          <w:rFonts w:ascii="Arial" w:eastAsia="Calibri" w:hAnsi="Arial" w:cs="Arial"/>
          <w:lang w:eastAsia="en-US"/>
        </w:rPr>
        <w:t>3</w:t>
      </w:r>
      <w:r w:rsidRPr="006C7D73">
        <w:rPr>
          <w:rFonts w:ascii="Arial" w:eastAsia="Calibri" w:hAnsi="Arial" w:cs="Arial"/>
          <w:lang w:eastAsia="en-US"/>
        </w:rPr>
        <w:t xml:space="preserve"> </w:t>
      </w:r>
      <w:r w:rsidRPr="00DA286A">
        <w:rPr>
          <w:rFonts w:ascii="Arial" w:eastAsia="Calibri" w:hAnsi="Arial" w:cs="Arial"/>
          <w:lang w:eastAsia="en-US"/>
        </w:rPr>
        <w:t>foi de R$</w:t>
      </w:r>
      <w:r w:rsidR="00A751B9">
        <w:rPr>
          <w:rFonts w:ascii="Arial" w:eastAsia="Calibri" w:hAnsi="Arial" w:cs="Arial"/>
          <w:lang w:eastAsia="en-US"/>
        </w:rPr>
        <w:t>651,7</w:t>
      </w:r>
      <w:r w:rsidRPr="00DA286A">
        <w:rPr>
          <w:rFonts w:ascii="Arial" w:eastAsia="Calibri" w:hAnsi="Arial" w:cs="Arial"/>
          <w:lang w:eastAsia="en-US"/>
        </w:rPr>
        <w:t xml:space="preserve"> milhões, </w:t>
      </w:r>
      <w:r w:rsidR="002A497F" w:rsidRPr="00DA286A">
        <w:rPr>
          <w:rFonts w:ascii="Arial" w:eastAsia="Calibri" w:hAnsi="Arial" w:cs="Arial"/>
          <w:lang w:eastAsia="en-US"/>
        </w:rPr>
        <w:t>aumento</w:t>
      </w:r>
      <w:r w:rsidR="006A551E" w:rsidRPr="00DA286A">
        <w:rPr>
          <w:rFonts w:ascii="Arial" w:eastAsia="Calibri" w:hAnsi="Arial" w:cs="Arial"/>
          <w:lang w:eastAsia="en-US"/>
        </w:rPr>
        <w:t xml:space="preserve"> de </w:t>
      </w:r>
      <w:r w:rsidR="00A751B9">
        <w:rPr>
          <w:rFonts w:ascii="Arial" w:eastAsia="Calibri" w:hAnsi="Arial" w:cs="Arial"/>
          <w:lang w:eastAsia="en-US"/>
        </w:rPr>
        <w:t>26</w:t>
      </w:r>
      <w:r w:rsidR="00E07EB1" w:rsidRPr="00DA286A">
        <w:rPr>
          <w:rFonts w:ascii="Arial" w:eastAsia="Calibri" w:hAnsi="Arial" w:cs="Arial"/>
          <w:lang w:eastAsia="en-US"/>
        </w:rPr>
        <w:t>,</w:t>
      </w:r>
      <w:r w:rsidR="00A751B9">
        <w:rPr>
          <w:rFonts w:ascii="Arial" w:eastAsia="Calibri" w:hAnsi="Arial" w:cs="Arial"/>
          <w:lang w:eastAsia="en-US"/>
        </w:rPr>
        <w:t>2</w:t>
      </w:r>
      <w:r w:rsidRPr="00DA286A">
        <w:rPr>
          <w:rFonts w:ascii="Arial" w:eastAsia="Calibri" w:hAnsi="Arial" w:cs="Arial"/>
          <w:lang w:eastAsia="en-US"/>
        </w:rPr>
        <w:t xml:space="preserve">% em relação ao </w:t>
      </w:r>
      <w:r w:rsidR="00E76DBC" w:rsidRPr="00DA286A">
        <w:rPr>
          <w:rFonts w:ascii="Arial" w:eastAsia="Calibri" w:hAnsi="Arial" w:cs="Arial"/>
          <w:lang w:eastAsia="en-US"/>
        </w:rPr>
        <w:t>4</w:t>
      </w:r>
      <w:r w:rsidR="00B73FC4" w:rsidRPr="00DA286A">
        <w:rPr>
          <w:rFonts w:ascii="Arial" w:eastAsia="Calibri" w:hAnsi="Arial" w:cs="Arial"/>
          <w:lang w:eastAsia="en-US"/>
        </w:rPr>
        <w:t>T2</w:t>
      </w:r>
      <w:r w:rsidR="00215188" w:rsidRPr="00DA286A">
        <w:rPr>
          <w:rFonts w:ascii="Arial" w:eastAsia="Calibri" w:hAnsi="Arial" w:cs="Arial"/>
          <w:lang w:eastAsia="en-US"/>
        </w:rPr>
        <w:t>2</w:t>
      </w:r>
      <w:r w:rsidRPr="00DA286A">
        <w:rPr>
          <w:rFonts w:ascii="Arial" w:eastAsia="Calibri" w:hAnsi="Arial" w:cs="Arial"/>
          <w:lang w:eastAsia="en-US"/>
        </w:rPr>
        <w:t xml:space="preserve">. A Conversão do EBITDA em Caixa Operacional foi de </w:t>
      </w:r>
      <w:r w:rsidR="006C7D73" w:rsidRPr="00DA286A">
        <w:rPr>
          <w:rFonts w:ascii="Arial" w:eastAsia="Calibri" w:hAnsi="Arial" w:cs="Arial"/>
          <w:lang w:eastAsia="en-US"/>
        </w:rPr>
        <w:t>90</w:t>
      </w:r>
      <w:r w:rsidRPr="00DA286A">
        <w:rPr>
          <w:rFonts w:ascii="Arial" w:eastAsia="Calibri" w:hAnsi="Arial" w:cs="Arial"/>
          <w:lang w:eastAsia="en-US"/>
        </w:rPr>
        <w:t>,</w:t>
      </w:r>
      <w:r w:rsidR="00DA286A" w:rsidRPr="00DA286A">
        <w:rPr>
          <w:rFonts w:ascii="Arial" w:eastAsia="Calibri" w:hAnsi="Arial" w:cs="Arial"/>
          <w:lang w:eastAsia="en-US"/>
        </w:rPr>
        <w:t>2</w:t>
      </w:r>
      <w:r w:rsidRPr="00DA286A">
        <w:rPr>
          <w:rFonts w:ascii="Arial" w:eastAsia="Calibri" w:hAnsi="Arial" w:cs="Arial"/>
          <w:lang w:eastAsia="en-US"/>
        </w:rPr>
        <w:t>%.</w:t>
      </w:r>
    </w:p>
    <w:p w14:paraId="1E8252D2" w14:textId="77777777" w:rsidR="004F5187" w:rsidRDefault="004F5187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bookmarkStart w:id="18" w:name="_MON_1603612047"/>
    <w:bookmarkEnd w:id="18"/>
    <w:p w14:paraId="11231C05" w14:textId="687D8EA4" w:rsidR="00350C32" w:rsidRDefault="00A751B9" w:rsidP="000753C0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EC7340">
        <w:rPr>
          <w:rFonts w:ascii="Arial" w:eastAsia="Times New Roman" w:hAnsi="Arial" w:cs="Arial"/>
          <w:sz w:val="22"/>
          <w:szCs w:val="22"/>
        </w:rPr>
        <w:object w:dxaOrig="10358" w:dyaOrig="2468" w14:anchorId="08AF54D2">
          <v:shape id="_x0000_i1040" type="#_x0000_t75" style="width:532.15pt;height:128.95pt" o:ole="">
            <v:imagedata r:id="rId42" o:title=""/>
          </v:shape>
          <o:OLEObject Type="Embed" ProgID="Excel.Sheet.12" ShapeID="_x0000_i1040" DrawAspect="Content" ObjectID="_1768307437" r:id="rId43"/>
        </w:object>
      </w:r>
    </w:p>
    <w:p w14:paraId="6C369D5C" w14:textId="77777777" w:rsidR="00CF0944" w:rsidRPr="00CF0944" w:rsidRDefault="00CF0944" w:rsidP="00CF0944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  <w:sz w:val="10"/>
          <w:szCs w:val="10"/>
        </w:rPr>
      </w:pPr>
    </w:p>
    <w:p w14:paraId="69BAAE98" w14:textId="0BC8E7C9" w:rsidR="00CF0944" w:rsidRDefault="00CF0944" w:rsidP="00CF0944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321B59">
        <w:rPr>
          <w:rFonts w:ascii="Arial" w:eastAsia="Times New Roman" w:hAnsi="Arial" w:cs="Arial"/>
          <w:sz w:val="18"/>
          <w:szCs w:val="18"/>
        </w:rPr>
        <w:t>* Informação não auditada ou não revisada pelos auditores independentes</w:t>
      </w:r>
    </w:p>
    <w:p w14:paraId="34321DD6" w14:textId="77777777" w:rsidR="0092568F" w:rsidRPr="00302FBB" w:rsidRDefault="0092568F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</w:rPr>
      </w:pPr>
    </w:p>
    <w:p w14:paraId="68885AD3" w14:textId="77777777" w:rsidR="00350C32" w:rsidRPr="000A04CB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Times New Roman" w:hAnsi="Arial" w:cs="Arial"/>
          <w:b/>
          <w:bCs/>
          <w:color w:val="355993"/>
        </w:rPr>
      </w:pPr>
      <w:r w:rsidRPr="000A04CB">
        <w:rPr>
          <w:rFonts w:ascii="Arial" w:eastAsia="Times New Roman" w:hAnsi="Arial" w:cs="Arial"/>
          <w:b/>
          <w:bCs/>
          <w:color w:val="355993"/>
        </w:rPr>
        <w:t>2.3   INVESTIMENTOS</w:t>
      </w:r>
    </w:p>
    <w:p w14:paraId="52114457" w14:textId="77777777" w:rsidR="00350C32" w:rsidRPr="00302FBB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7B77A8D3" w14:textId="6B84F629" w:rsidR="00350C32" w:rsidRDefault="00350C32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DC1488">
        <w:rPr>
          <w:rFonts w:ascii="Arial" w:eastAsia="Calibri" w:hAnsi="Arial" w:cs="Arial"/>
          <w:lang w:eastAsia="en-US"/>
        </w:rPr>
        <w:t xml:space="preserve">Os investimentos realizados no </w:t>
      </w:r>
      <w:r w:rsidR="0087203D">
        <w:rPr>
          <w:rFonts w:ascii="Arial" w:eastAsia="Calibri" w:hAnsi="Arial" w:cs="Arial"/>
          <w:lang w:eastAsia="en-US"/>
        </w:rPr>
        <w:t>4</w:t>
      </w:r>
      <w:r w:rsidRPr="00DC1488">
        <w:rPr>
          <w:rFonts w:ascii="Arial" w:eastAsia="Calibri" w:hAnsi="Arial" w:cs="Arial"/>
          <w:lang w:eastAsia="en-US"/>
        </w:rPr>
        <w:t>T2</w:t>
      </w:r>
      <w:r w:rsidR="004713E2" w:rsidRPr="00DC1488">
        <w:rPr>
          <w:rFonts w:ascii="Arial" w:eastAsia="Calibri" w:hAnsi="Arial" w:cs="Arial"/>
          <w:lang w:eastAsia="en-US"/>
        </w:rPr>
        <w:t>3</w:t>
      </w:r>
      <w:r w:rsidRPr="00DC1488">
        <w:rPr>
          <w:rFonts w:ascii="Arial" w:eastAsia="Calibri" w:hAnsi="Arial" w:cs="Arial"/>
          <w:lang w:eastAsia="en-US"/>
        </w:rPr>
        <w:t xml:space="preserve"> foram </w:t>
      </w:r>
      <w:r w:rsidRPr="00DA286A">
        <w:rPr>
          <w:rFonts w:ascii="Arial" w:eastAsia="Calibri" w:hAnsi="Arial" w:cs="Arial"/>
          <w:lang w:eastAsia="en-US"/>
        </w:rPr>
        <w:t>de R$</w:t>
      </w:r>
      <w:r w:rsidR="00DA286A" w:rsidRPr="00DA286A">
        <w:rPr>
          <w:rFonts w:ascii="Arial" w:eastAsia="Calibri" w:hAnsi="Arial" w:cs="Arial"/>
          <w:lang w:eastAsia="en-US"/>
        </w:rPr>
        <w:t>554</w:t>
      </w:r>
      <w:r w:rsidRPr="00DA286A">
        <w:rPr>
          <w:rFonts w:ascii="Arial" w:eastAsia="Calibri" w:hAnsi="Arial" w:cs="Arial"/>
          <w:lang w:eastAsia="en-US"/>
        </w:rPr>
        <w:t>,</w:t>
      </w:r>
      <w:r w:rsidR="00DC1488" w:rsidRPr="00DA286A">
        <w:rPr>
          <w:rFonts w:ascii="Arial" w:eastAsia="Calibri" w:hAnsi="Arial" w:cs="Arial"/>
          <w:lang w:eastAsia="en-US"/>
        </w:rPr>
        <w:t>4</w:t>
      </w:r>
      <w:r w:rsidRPr="00DA286A">
        <w:rPr>
          <w:rFonts w:ascii="Arial" w:eastAsia="Calibri" w:hAnsi="Arial" w:cs="Arial"/>
          <w:lang w:eastAsia="en-US"/>
        </w:rPr>
        <w:t xml:space="preserve"> milhões</w:t>
      </w:r>
      <w:r w:rsidRPr="00DC1488">
        <w:rPr>
          <w:rFonts w:ascii="Arial" w:eastAsia="Calibri" w:hAnsi="Arial" w:cs="Arial"/>
          <w:lang w:eastAsia="en-US"/>
        </w:rPr>
        <w:t xml:space="preserve"> (R$</w:t>
      </w:r>
      <w:r w:rsidR="0087203D">
        <w:rPr>
          <w:rFonts w:ascii="Arial" w:eastAsia="Calibri" w:hAnsi="Arial" w:cs="Arial"/>
          <w:lang w:eastAsia="en-US"/>
        </w:rPr>
        <w:t>482</w:t>
      </w:r>
      <w:r w:rsidRPr="00DC1488">
        <w:rPr>
          <w:rFonts w:ascii="Arial" w:eastAsia="Calibri" w:hAnsi="Arial" w:cs="Arial"/>
          <w:lang w:eastAsia="en-US"/>
        </w:rPr>
        <w:t>,</w:t>
      </w:r>
      <w:r w:rsidR="0087203D">
        <w:rPr>
          <w:rFonts w:ascii="Arial" w:eastAsia="Calibri" w:hAnsi="Arial" w:cs="Arial"/>
          <w:lang w:eastAsia="en-US"/>
        </w:rPr>
        <w:t>1</w:t>
      </w:r>
      <w:r w:rsidRPr="00DC1488">
        <w:rPr>
          <w:rFonts w:ascii="Arial" w:eastAsia="Calibri" w:hAnsi="Arial" w:cs="Arial"/>
          <w:lang w:eastAsia="en-US"/>
        </w:rPr>
        <w:t xml:space="preserve"> milhões no </w:t>
      </w:r>
      <w:r w:rsidR="0087203D">
        <w:rPr>
          <w:rFonts w:ascii="Arial" w:eastAsia="Calibri" w:hAnsi="Arial" w:cs="Arial"/>
          <w:lang w:eastAsia="en-US"/>
        </w:rPr>
        <w:t>4</w:t>
      </w:r>
      <w:r w:rsidRPr="00DC1488">
        <w:rPr>
          <w:rFonts w:ascii="Arial" w:eastAsia="Calibri" w:hAnsi="Arial" w:cs="Arial"/>
          <w:lang w:eastAsia="en-US"/>
        </w:rPr>
        <w:t>T2</w:t>
      </w:r>
      <w:r w:rsidR="004713E2" w:rsidRPr="00DC1488">
        <w:rPr>
          <w:rFonts w:ascii="Arial" w:eastAsia="Calibri" w:hAnsi="Arial" w:cs="Arial"/>
          <w:lang w:eastAsia="en-US"/>
        </w:rPr>
        <w:t>2</w:t>
      </w:r>
      <w:r w:rsidRPr="00DC1488">
        <w:rPr>
          <w:rFonts w:ascii="Arial" w:eastAsia="Calibri" w:hAnsi="Arial" w:cs="Arial"/>
          <w:lang w:eastAsia="en-US"/>
        </w:rPr>
        <w:t>), conforme apresentados a seguir:</w:t>
      </w:r>
    </w:p>
    <w:p w14:paraId="3894A415" w14:textId="77777777" w:rsidR="00350C32" w:rsidRPr="00302FBB" w:rsidRDefault="00350C32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bookmarkStart w:id="19" w:name="_MON_1603612916"/>
    <w:bookmarkEnd w:id="19"/>
    <w:p w14:paraId="3967962B" w14:textId="45FE73E0" w:rsidR="00350C32" w:rsidRDefault="00DA286A" w:rsidP="002C4720">
      <w:pPr>
        <w:tabs>
          <w:tab w:val="num" w:pos="-993"/>
          <w:tab w:val="left" w:pos="9639"/>
        </w:tabs>
        <w:ind w:left="-993" w:right="226"/>
        <w:contextualSpacing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EC7340">
        <w:rPr>
          <w:rFonts w:ascii="Arial" w:eastAsia="Calibri" w:hAnsi="Arial" w:cs="Arial"/>
          <w:sz w:val="23"/>
          <w:szCs w:val="23"/>
          <w:lang w:eastAsia="en-US"/>
        </w:rPr>
        <w:object w:dxaOrig="10293" w:dyaOrig="1685" w14:anchorId="4F86A793">
          <v:shape id="_x0000_i1041" type="#_x0000_t75" style="width:529.65pt;height:86.4pt" o:ole="">
            <v:imagedata r:id="rId44" o:title=""/>
          </v:shape>
          <o:OLEObject Type="Embed" ProgID="Excel.Sheet.12" ShapeID="_x0000_i1041" DrawAspect="Content" ObjectID="_1768307438" r:id="rId45"/>
        </w:object>
      </w:r>
    </w:p>
    <w:p w14:paraId="01815E68" w14:textId="77777777" w:rsidR="00C52C41" w:rsidRPr="00302FBB" w:rsidRDefault="00C52C41" w:rsidP="002C4720">
      <w:pPr>
        <w:tabs>
          <w:tab w:val="num" w:pos="-993"/>
          <w:tab w:val="left" w:pos="9639"/>
        </w:tabs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4075D228" w14:textId="7A4501AA" w:rsidR="00350C32" w:rsidRPr="000A04CB" w:rsidRDefault="00350C32" w:rsidP="00A263FE">
      <w:pPr>
        <w:pStyle w:val="Cabealho"/>
        <w:tabs>
          <w:tab w:val="clear" w:pos="4419"/>
          <w:tab w:val="clear" w:pos="8838"/>
          <w:tab w:val="num" w:pos="-993"/>
        </w:tabs>
        <w:ind w:left="-993" w:right="226"/>
        <w:rPr>
          <w:rFonts w:ascii="Arial" w:eastAsia="Times New Roman" w:hAnsi="Arial" w:cs="Arial"/>
          <w:b/>
          <w:bCs/>
          <w:color w:val="355993"/>
        </w:rPr>
      </w:pPr>
      <w:r w:rsidRPr="000A04CB">
        <w:rPr>
          <w:rFonts w:ascii="Arial" w:eastAsia="Times New Roman" w:hAnsi="Arial" w:cs="Arial"/>
          <w:b/>
          <w:bCs/>
          <w:color w:val="355993"/>
        </w:rPr>
        <w:t>2.4   ENDIVIDAMENTO</w:t>
      </w:r>
    </w:p>
    <w:p w14:paraId="030C243F" w14:textId="77777777" w:rsidR="00350C32" w:rsidRPr="00302FBB" w:rsidRDefault="00350C32" w:rsidP="00A263FE">
      <w:pPr>
        <w:tabs>
          <w:tab w:val="num" w:pos="-993"/>
        </w:tabs>
        <w:ind w:left="-993" w:right="226"/>
        <w:contextualSpacing/>
        <w:rPr>
          <w:rFonts w:ascii="Arial" w:eastAsia="Calibri" w:hAnsi="Arial" w:cs="Arial"/>
          <w:b/>
          <w:color w:val="0033CC"/>
          <w:lang w:eastAsia="en-US"/>
        </w:rPr>
      </w:pPr>
    </w:p>
    <w:p w14:paraId="747D03BB" w14:textId="557A7021" w:rsidR="00350C32" w:rsidRDefault="00350C32" w:rsidP="004713E2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E0168C">
        <w:rPr>
          <w:rFonts w:ascii="Arial" w:eastAsia="Calibri" w:hAnsi="Arial" w:cs="Arial"/>
          <w:lang w:eastAsia="en-US"/>
        </w:rPr>
        <w:t>A dívida bruta passou de R$</w:t>
      </w:r>
      <w:r w:rsidR="004713E2" w:rsidRPr="00E0168C">
        <w:rPr>
          <w:rFonts w:ascii="Arial" w:eastAsia="Calibri" w:hAnsi="Arial" w:cs="Arial"/>
          <w:lang w:eastAsia="en-US"/>
        </w:rPr>
        <w:t>5</w:t>
      </w:r>
      <w:r w:rsidRPr="00E0168C">
        <w:rPr>
          <w:rFonts w:ascii="Arial" w:eastAsia="Calibri" w:hAnsi="Arial" w:cs="Arial"/>
          <w:lang w:eastAsia="en-US"/>
        </w:rPr>
        <w:t>.</w:t>
      </w:r>
      <w:r w:rsidR="004713E2" w:rsidRPr="00E0168C">
        <w:rPr>
          <w:rFonts w:ascii="Arial" w:eastAsia="Calibri" w:hAnsi="Arial" w:cs="Arial"/>
          <w:lang w:eastAsia="en-US"/>
        </w:rPr>
        <w:t>083</w:t>
      </w:r>
      <w:r w:rsidRPr="00E0168C">
        <w:rPr>
          <w:rFonts w:ascii="Arial" w:eastAsia="Calibri" w:hAnsi="Arial" w:cs="Arial"/>
          <w:lang w:eastAsia="en-US"/>
        </w:rPr>
        <w:t>,</w:t>
      </w:r>
      <w:r w:rsidR="004713E2" w:rsidRPr="00E0168C">
        <w:rPr>
          <w:rFonts w:ascii="Arial" w:eastAsia="Calibri" w:hAnsi="Arial" w:cs="Arial"/>
          <w:lang w:eastAsia="en-US"/>
        </w:rPr>
        <w:t>2</w:t>
      </w:r>
      <w:r w:rsidRPr="00E0168C">
        <w:rPr>
          <w:rFonts w:ascii="Arial" w:eastAsia="Calibri" w:hAnsi="Arial" w:cs="Arial"/>
          <w:lang w:eastAsia="en-US"/>
        </w:rPr>
        <w:t xml:space="preserve"> milhões em dezembro de 202</w:t>
      </w:r>
      <w:r w:rsidR="004713E2" w:rsidRPr="00E0168C">
        <w:rPr>
          <w:rFonts w:ascii="Arial" w:eastAsia="Calibri" w:hAnsi="Arial" w:cs="Arial"/>
          <w:lang w:eastAsia="en-US"/>
        </w:rPr>
        <w:t>2</w:t>
      </w:r>
      <w:r w:rsidRPr="00E0168C">
        <w:rPr>
          <w:rFonts w:ascii="Arial" w:eastAsia="Calibri" w:hAnsi="Arial" w:cs="Arial"/>
          <w:lang w:eastAsia="en-US"/>
        </w:rPr>
        <w:t xml:space="preserve"> para </w:t>
      </w:r>
      <w:r w:rsidRPr="000753C0">
        <w:rPr>
          <w:rFonts w:ascii="Arial" w:eastAsia="Calibri" w:hAnsi="Arial" w:cs="Arial"/>
          <w:lang w:eastAsia="en-US"/>
        </w:rPr>
        <w:t>R$</w:t>
      </w:r>
      <w:r w:rsidR="005B0203" w:rsidRPr="000753C0">
        <w:rPr>
          <w:rFonts w:ascii="Arial" w:eastAsia="Calibri" w:hAnsi="Arial" w:cs="Arial"/>
          <w:lang w:eastAsia="en-US"/>
        </w:rPr>
        <w:t>5</w:t>
      </w:r>
      <w:r w:rsidRPr="000753C0">
        <w:rPr>
          <w:rFonts w:ascii="Arial" w:eastAsia="Calibri" w:hAnsi="Arial" w:cs="Arial"/>
          <w:lang w:eastAsia="en-US"/>
        </w:rPr>
        <w:t>.</w:t>
      </w:r>
      <w:r w:rsidR="000753C0" w:rsidRPr="000753C0">
        <w:rPr>
          <w:rFonts w:ascii="Arial" w:eastAsia="Calibri" w:hAnsi="Arial" w:cs="Arial"/>
          <w:lang w:eastAsia="en-US"/>
        </w:rPr>
        <w:t>7</w:t>
      </w:r>
      <w:r w:rsidR="003D5ACB" w:rsidRPr="000753C0">
        <w:rPr>
          <w:rFonts w:ascii="Arial" w:eastAsia="Calibri" w:hAnsi="Arial" w:cs="Arial"/>
          <w:lang w:eastAsia="en-US"/>
        </w:rPr>
        <w:t>77</w:t>
      </w:r>
      <w:r w:rsidRPr="000753C0">
        <w:rPr>
          <w:rFonts w:ascii="Arial" w:eastAsia="Calibri" w:hAnsi="Arial" w:cs="Arial"/>
          <w:lang w:eastAsia="en-US"/>
        </w:rPr>
        <w:t>,</w:t>
      </w:r>
      <w:r w:rsidR="005C215E">
        <w:rPr>
          <w:rFonts w:ascii="Arial" w:eastAsia="Calibri" w:hAnsi="Arial" w:cs="Arial"/>
          <w:lang w:eastAsia="en-US"/>
        </w:rPr>
        <w:t>7</w:t>
      </w:r>
      <w:r w:rsidR="00620FEF" w:rsidRPr="00E0168C">
        <w:rPr>
          <w:rFonts w:ascii="Arial" w:eastAsia="Calibri" w:hAnsi="Arial" w:cs="Arial"/>
          <w:lang w:eastAsia="en-US"/>
        </w:rPr>
        <w:t xml:space="preserve"> </w:t>
      </w:r>
      <w:r w:rsidRPr="00E0168C">
        <w:rPr>
          <w:rFonts w:ascii="Arial" w:eastAsia="Calibri" w:hAnsi="Arial" w:cs="Arial"/>
          <w:lang w:eastAsia="en-US"/>
        </w:rPr>
        <w:t xml:space="preserve">milhões em </w:t>
      </w:r>
      <w:r w:rsidR="0087203D">
        <w:rPr>
          <w:rFonts w:ascii="Arial" w:eastAsia="Calibri" w:hAnsi="Arial" w:cs="Arial"/>
          <w:lang w:eastAsia="en-US"/>
        </w:rPr>
        <w:t>dezembro</w:t>
      </w:r>
      <w:r w:rsidR="00115007" w:rsidRPr="00E0168C">
        <w:rPr>
          <w:rFonts w:ascii="Arial" w:eastAsia="Calibri" w:hAnsi="Arial" w:cs="Arial"/>
          <w:lang w:eastAsia="en-US"/>
        </w:rPr>
        <w:t xml:space="preserve"> </w:t>
      </w:r>
      <w:r w:rsidRPr="00E0168C">
        <w:rPr>
          <w:rFonts w:ascii="Arial" w:eastAsia="Calibri" w:hAnsi="Arial" w:cs="Arial"/>
          <w:lang w:eastAsia="en-US"/>
        </w:rPr>
        <w:t>de 202</w:t>
      </w:r>
      <w:r w:rsidR="004713E2" w:rsidRPr="00E0168C">
        <w:rPr>
          <w:rFonts w:ascii="Arial" w:eastAsia="Calibri" w:hAnsi="Arial" w:cs="Arial"/>
          <w:lang w:eastAsia="en-US"/>
        </w:rPr>
        <w:t>3</w:t>
      </w:r>
      <w:r w:rsidRPr="00E0168C">
        <w:rPr>
          <w:rFonts w:ascii="Arial" w:eastAsia="Calibri" w:hAnsi="Arial" w:cs="Arial"/>
          <w:lang w:eastAsia="en-US"/>
        </w:rPr>
        <w:t xml:space="preserve">, representando um </w:t>
      </w:r>
      <w:r w:rsidRPr="000753C0">
        <w:rPr>
          <w:rFonts w:ascii="Arial" w:eastAsia="Calibri" w:hAnsi="Arial" w:cs="Arial"/>
          <w:lang w:eastAsia="en-US"/>
        </w:rPr>
        <w:t>crescimento de R$</w:t>
      </w:r>
      <w:r w:rsidR="000753C0" w:rsidRPr="000753C0">
        <w:rPr>
          <w:rFonts w:ascii="Arial" w:eastAsia="Calibri" w:hAnsi="Arial" w:cs="Arial"/>
          <w:lang w:eastAsia="en-US"/>
        </w:rPr>
        <w:t>694</w:t>
      </w:r>
      <w:r w:rsidR="0007381D" w:rsidRPr="000753C0">
        <w:rPr>
          <w:rFonts w:ascii="Arial" w:eastAsia="Calibri" w:hAnsi="Arial" w:cs="Arial"/>
          <w:lang w:eastAsia="en-US"/>
        </w:rPr>
        <w:t>,</w:t>
      </w:r>
      <w:r w:rsidR="005C215E">
        <w:rPr>
          <w:rFonts w:ascii="Arial" w:eastAsia="Calibri" w:hAnsi="Arial" w:cs="Arial"/>
          <w:lang w:eastAsia="en-US"/>
        </w:rPr>
        <w:t>5</w:t>
      </w:r>
      <w:r w:rsidR="00BF018E" w:rsidRPr="000753C0">
        <w:rPr>
          <w:rFonts w:ascii="Arial" w:eastAsia="Calibri" w:hAnsi="Arial" w:cs="Arial"/>
          <w:lang w:eastAsia="en-US"/>
        </w:rPr>
        <w:t xml:space="preserve"> </w:t>
      </w:r>
      <w:r w:rsidRPr="000753C0">
        <w:rPr>
          <w:rFonts w:ascii="Arial" w:eastAsia="Calibri" w:hAnsi="Arial" w:cs="Arial"/>
          <w:lang w:eastAsia="en-US"/>
        </w:rPr>
        <w:t>milhões</w:t>
      </w:r>
      <w:r w:rsidRPr="00E0168C">
        <w:rPr>
          <w:rFonts w:ascii="Arial" w:eastAsia="Calibri" w:hAnsi="Arial" w:cs="Arial"/>
          <w:lang w:eastAsia="en-US"/>
        </w:rPr>
        <w:t>. A dívida líquida passou de R$</w:t>
      </w:r>
      <w:r w:rsidR="00AB0B51" w:rsidRPr="00E0168C">
        <w:rPr>
          <w:rFonts w:ascii="Arial" w:eastAsia="Calibri" w:hAnsi="Arial" w:cs="Arial"/>
          <w:lang w:eastAsia="en-US"/>
        </w:rPr>
        <w:t>3</w:t>
      </w:r>
      <w:r w:rsidRPr="00E0168C">
        <w:rPr>
          <w:rFonts w:ascii="Arial" w:eastAsia="Calibri" w:hAnsi="Arial" w:cs="Arial"/>
          <w:lang w:eastAsia="en-US"/>
        </w:rPr>
        <w:t>.</w:t>
      </w:r>
      <w:r w:rsidR="004713E2" w:rsidRPr="00E0168C">
        <w:rPr>
          <w:rFonts w:ascii="Arial" w:eastAsia="Calibri" w:hAnsi="Arial" w:cs="Arial"/>
          <w:lang w:eastAsia="en-US"/>
        </w:rPr>
        <w:t>875</w:t>
      </w:r>
      <w:r w:rsidRPr="00E0168C">
        <w:rPr>
          <w:rFonts w:ascii="Arial" w:eastAsia="Calibri" w:hAnsi="Arial" w:cs="Arial"/>
          <w:lang w:eastAsia="en-US"/>
        </w:rPr>
        <w:t>,</w:t>
      </w:r>
      <w:r w:rsidR="00DB144A">
        <w:rPr>
          <w:rFonts w:ascii="Arial" w:eastAsia="Calibri" w:hAnsi="Arial" w:cs="Arial"/>
          <w:lang w:eastAsia="en-US"/>
        </w:rPr>
        <w:t>3</w:t>
      </w:r>
      <w:r w:rsidRPr="00E0168C">
        <w:rPr>
          <w:rFonts w:ascii="Arial" w:eastAsia="Calibri" w:hAnsi="Arial" w:cs="Arial"/>
          <w:lang w:eastAsia="en-US"/>
        </w:rPr>
        <w:t xml:space="preserve"> milhões em dezembro</w:t>
      </w:r>
      <w:r w:rsidRPr="009B2E80">
        <w:rPr>
          <w:rFonts w:ascii="Arial" w:eastAsia="Calibri" w:hAnsi="Arial" w:cs="Arial"/>
          <w:lang w:eastAsia="en-US"/>
        </w:rPr>
        <w:t xml:space="preserve"> de </w:t>
      </w:r>
      <w:r w:rsidRPr="000753C0">
        <w:rPr>
          <w:rFonts w:ascii="Arial" w:eastAsia="Calibri" w:hAnsi="Arial" w:cs="Arial"/>
          <w:lang w:eastAsia="en-US"/>
        </w:rPr>
        <w:t>202</w:t>
      </w:r>
      <w:r w:rsidR="004713E2" w:rsidRPr="000753C0">
        <w:rPr>
          <w:rFonts w:ascii="Arial" w:eastAsia="Calibri" w:hAnsi="Arial" w:cs="Arial"/>
          <w:lang w:eastAsia="en-US"/>
        </w:rPr>
        <w:t>2</w:t>
      </w:r>
      <w:r w:rsidRPr="000753C0">
        <w:rPr>
          <w:rFonts w:ascii="Arial" w:eastAsia="Calibri" w:hAnsi="Arial" w:cs="Arial"/>
          <w:lang w:eastAsia="en-US"/>
        </w:rPr>
        <w:t xml:space="preserve"> para R$</w:t>
      </w:r>
      <w:r w:rsidR="007F6FF7" w:rsidRPr="000753C0">
        <w:rPr>
          <w:rFonts w:ascii="Arial" w:eastAsia="Calibri" w:hAnsi="Arial" w:cs="Arial"/>
          <w:lang w:eastAsia="en-US"/>
        </w:rPr>
        <w:t>4</w:t>
      </w:r>
      <w:r w:rsidRPr="000753C0">
        <w:rPr>
          <w:rFonts w:ascii="Arial" w:eastAsia="Calibri" w:hAnsi="Arial" w:cs="Arial"/>
          <w:lang w:eastAsia="en-US"/>
        </w:rPr>
        <w:t>.</w:t>
      </w:r>
      <w:r w:rsidR="000753C0" w:rsidRPr="000753C0">
        <w:rPr>
          <w:rFonts w:ascii="Arial" w:eastAsia="Calibri" w:hAnsi="Arial" w:cs="Arial"/>
          <w:lang w:eastAsia="en-US"/>
        </w:rPr>
        <w:t>492</w:t>
      </w:r>
      <w:r w:rsidRPr="000753C0">
        <w:rPr>
          <w:rFonts w:ascii="Arial" w:eastAsia="Calibri" w:hAnsi="Arial" w:cs="Arial"/>
          <w:lang w:eastAsia="en-US"/>
        </w:rPr>
        <w:t>,</w:t>
      </w:r>
      <w:r w:rsidR="005C215E">
        <w:rPr>
          <w:rFonts w:ascii="Arial" w:eastAsia="Calibri" w:hAnsi="Arial" w:cs="Arial"/>
          <w:lang w:eastAsia="en-US"/>
        </w:rPr>
        <w:t>5</w:t>
      </w:r>
      <w:r w:rsidRPr="000753C0">
        <w:rPr>
          <w:rFonts w:ascii="Arial" w:eastAsia="Calibri" w:hAnsi="Arial" w:cs="Arial"/>
          <w:lang w:eastAsia="en-US"/>
        </w:rPr>
        <w:t xml:space="preserve"> milhões</w:t>
      </w:r>
      <w:r w:rsidRPr="00E0168C">
        <w:rPr>
          <w:rFonts w:ascii="Arial" w:eastAsia="Calibri" w:hAnsi="Arial" w:cs="Arial"/>
          <w:lang w:eastAsia="en-US"/>
        </w:rPr>
        <w:t xml:space="preserve"> em </w:t>
      </w:r>
      <w:r w:rsidR="0087203D">
        <w:rPr>
          <w:rFonts w:ascii="Arial" w:eastAsia="Calibri" w:hAnsi="Arial" w:cs="Arial"/>
          <w:lang w:eastAsia="en-US"/>
        </w:rPr>
        <w:t>dezembro</w:t>
      </w:r>
      <w:r w:rsidR="00115007" w:rsidRPr="00E0168C">
        <w:rPr>
          <w:rFonts w:ascii="Arial" w:eastAsia="Calibri" w:hAnsi="Arial" w:cs="Arial"/>
          <w:lang w:eastAsia="en-US"/>
        </w:rPr>
        <w:t xml:space="preserve"> </w:t>
      </w:r>
      <w:r w:rsidR="006A551E" w:rsidRPr="00E0168C">
        <w:rPr>
          <w:rFonts w:ascii="Arial" w:eastAsia="Calibri" w:hAnsi="Arial" w:cs="Arial"/>
          <w:lang w:eastAsia="en-US"/>
        </w:rPr>
        <w:t>de 202</w:t>
      </w:r>
      <w:r w:rsidR="004713E2" w:rsidRPr="00E0168C">
        <w:rPr>
          <w:rFonts w:ascii="Arial" w:eastAsia="Calibri" w:hAnsi="Arial" w:cs="Arial"/>
          <w:lang w:eastAsia="en-US"/>
        </w:rPr>
        <w:t>3</w:t>
      </w:r>
      <w:r w:rsidR="006A551E" w:rsidRPr="00E0168C">
        <w:rPr>
          <w:rFonts w:ascii="Arial" w:eastAsia="Calibri" w:hAnsi="Arial" w:cs="Arial"/>
          <w:lang w:eastAsia="en-US"/>
        </w:rPr>
        <w:t>.</w:t>
      </w:r>
      <w:r w:rsidR="006A551E">
        <w:rPr>
          <w:rFonts w:ascii="Arial" w:eastAsia="Calibri" w:hAnsi="Arial" w:cs="Arial"/>
          <w:lang w:eastAsia="en-US"/>
        </w:rPr>
        <w:t xml:space="preserve"> </w:t>
      </w:r>
    </w:p>
    <w:p w14:paraId="7DD207B0" w14:textId="77777777" w:rsidR="00AB0B51" w:rsidRPr="00302FBB" w:rsidRDefault="00AB0B51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7B050B84" w14:textId="6CB3F572" w:rsidR="00350C32" w:rsidRDefault="00E95293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E0168C">
        <w:rPr>
          <w:rFonts w:ascii="Arial" w:eastAsia="Calibri" w:hAnsi="Arial" w:cs="Arial"/>
          <w:lang w:eastAsia="en-US"/>
        </w:rPr>
        <w:t>O</w:t>
      </w:r>
      <w:r w:rsidR="00350C32" w:rsidRPr="00E0168C">
        <w:rPr>
          <w:rFonts w:ascii="Arial" w:eastAsia="Calibri" w:hAnsi="Arial" w:cs="Arial"/>
          <w:lang w:eastAsia="en-US"/>
        </w:rPr>
        <w:t xml:space="preserve"> índice de alavancagem, medido pela relação “Dívida Líquida/EBITDA (acumulado 12 meses</w:t>
      </w:r>
      <w:r w:rsidR="00831E6F" w:rsidRPr="00E0168C">
        <w:rPr>
          <w:rFonts w:ascii="Arial" w:eastAsia="Calibri" w:hAnsi="Arial" w:cs="Arial"/>
          <w:lang w:eastAsia="en-US"/>
        </w:rPr>
        <w:t>)” foi</w:t>
      </w:r>
      <w:r w:rsidR="00A66A01" w:rsidRPr="00E0168C">
        <w:rPr>
          <w:rFonts w:ascii="Arial" w:eastAsia="Calibri" w:hAnsi="Arial" w:cs="Arial"/>
          <w:lang w:eastAsia="en-US"/>
        </w:rPr>
        <w:t xml:space="preserve"> </w:t>
      </w:r>
      <w:r w:rsidR="00831E6F" w:rsidRPr="000753C0">
        <w:rPr>
          <w:rFonts w:ascii="Arial" w:eastAsia="Calibri" w:hAnsi="Arial" w:cs="Arial"/>
          <w:lang w:eastAsia="en-US"/>
        </w:rPr>
        <w:t>de 1</w:t>
      </w:r>
      <w:r w:rsidR="00FA4F56" w:rsidRPr="000753C0">
        <w:rPr>
          <w:rFonts w:ascii="Arial" w:eastAsia="Calibri" w:hAnsi="Arial" w:cs="Arial"/>
          <w:lang w:eastAsia="en-US"/>
        </w:rPr>
        <w:t>,</w:t>
      </w:r>
      <w:r w:rsidR="00E0168C" w:rsidRPr="000753C0">
        <w:rPr>
          <w:rFonts w:ascii="Arial" w:eastAsia="Calibri" w:hAnsi="Arial" w:cs="Arial"/>
          <w:lang w:eastAsia="en-US"/>
        </w:rPr>
        <w:t>6</w:t>
      </w:r>
      <w:r w:rsidR="00115007" w:rsidRPr="000753C0">
        <w:rPr>
          <w:rFonts w:ascii="Arial" w:eastAsia="Calibri" w:hAnsi="Arial" w:cs="Arial"/>
          <w:lang w:eastAsia="en-US"/>
        </w:rPr>
        <w:t xml:space="preserve">x no </w:t>
      </w:r>
      <w:r w:rsidR="0087203D" w:rsidRPr="000753C0">
        <w:rPr>
          <w:rFonts w:ascii="Arial" w:eastAsia="Calibri" w:hAnsi="Arial" w:cs="Arial"/>
          <w:lang w:eastAsia="en-US"/>
        </w:rPr>
        <w:t>4</w:t>
      </w:r>
      <w:r w:rsidR="00FA4F56" w:rsidRPr="000753C0">
        <w:rPr>
          <w:rFonts w:ascii="Arial" w:eastAsia="Calibri" w:hAnsi="Arial" w:cs="Arial"/>
          <w:lang w:eastAsia="en-US"/>
        </w:rPr>
        <w:t>T2</w:t>
      </w:r>
      <w:r w:rsidR="004713E2" w:rsidRPr="000753C0">
        <w:rPr>
          <w:rFonts w:ascii="Arial" w:eastAsia="Calibri" w:hAnsi="Arial" w:cs="Arial"/>
          <w:lang w:eastAsia="en-US"/>
        </w:rPr>
        <w:t>3</w:t>
      </w:r>
      <w:r w:rsidR="00FA4F56" w:rsidRPr="00E0168C">
        <w:rPr>
          <w:rFonts w:ascii="Arial" w:eastAsia="Calibri" w:hAnsi="Arial" w:cs="Arial"/>
          <w:lang w:eastAsia="en-US"/>
        </w:rPr>
        <w:t xml:space="preserve"> </w:t>
      </w:r>
      <w:r w:rsidR="00A66A01" w:rsidRPr="00E0168C">
        <w:rPr>
          <w:rFonts w:ascii="Arial" w:eastAsia="Calibri" w:hAnsi="Arial" w:cs="Arial"/>
          <w:lang w:eastAsia="en-US"/>
        </w:rPr>
        <w:t>(</w:t>
      </w:r>
      <w:r w:rsidR="00FA4F56" w:rsidRPr="00E0168C">
        <w:rPr>
          <w:rFonts w:ascii="Arial" w:eastAsia="Calibri" w:hAnsi="Arial" w:cs="Arial"/>
          <w:lang w:eastAsia="en-US"/>
        </w:rPr>
        <w:t>1,</w:t>
      </w:r>
      <w:r w:rsidR="009B2E80" w:rsidRPr="00E0168C">
        <w:rPr>
          <w:rFonts w:ascii="Arial" w:eastAsia="Calibri" w:hAnsi="Arial" w:cs="Arial"/>
          <w:lang w:eastAsia="en-US"/>
        </w:rPr>
        <w:t>7</w:t>
      </w:r>
      <w:r w:rsidR="00BA44DE" w:rsidRPr="00E0168C">
        <w:rPr>
          <w:rFonts w:ascii="Arial" w:eastAsia="Calibri" w:hAnsi="Arial" w:cs="Arial"/>
          <w:lang w:eastAsia="en-US"/>
        </w:rPr>
        <w:t xml:space="preserve">x </w:t>
      </w:r>
      <w:r w:rsidR="00FA4F56" w:rsidRPr="00E0168C">
        <w:rPr>
          <w:rFonts w:ascii="Arial" w:eastAsia="Calibri" w:hAnsi="Arial" w:cs="Arial"/>
          <w:lang w:eastAsia="en-US"/>
        </w:rPr>
        <w:t xml:space="preserve">no </w:t>
      </w:r>
      <w:r w:rsidR="0087203D">
        <w:rPr>
          <w:rFonts w:ascii="Arial" w:eastAsia="Calibri" w:hAnsi="Arial" w:cs="Arial"/>
          <w:lang w:eastAsia="en-US"/>
        </w:rPr>
        <w:t>4</w:t>
      </w:r>
      <w:r w:rsidR="00FA4F56" w:rsidRPr="00E0168C">
        <w:rPr>
          <w:rFonts w:ascii="Arial" w:eastAsia="Calibri" w:hAnsi="Arial" w:cs="Arial"/>
          <w:lang w:eastAsia="en-US"/>
        </w:rPr>
        <w:t>T2</w:t>
      </w:r>
      <w:r w:rsidR="004713E2" w:rsidRPr="00E0168C">
        <w:rPr>
          <w:rFonts w:ascii="Arial" w:eastAsia="Calibri" w:hAnsi="Arial" w:cs="Arial"/>
          <w:lang w:eastAsia="en-US"/>
        </w:rPr>
        <w:t>2</w:t>
      </w:r>
      <w:r w:rsidR="00A66A01" w:rsidRPr="00E0168C">
        <w:rPr>
          <w:rFonts w:ascii="Arial" w:eastAsia="Calibri" w:hAnsi="Arial" w:cs="Arial"/>
          <w:lang w:eastAsia="en-US"/>
        </w:rPr>
        <w:t>)</w:t>
      </w:r>
      <w:r w:rsidR="00350C32" w:rsidRPr="00E0168C">
        <w:rPr>
          <w:rFonts w:ascii="Arial" w:eastAsia="Calibri" w:hAnsi="Arial" w:cs="Arial"/>
          <w:lang w:eastAsia="en-US"/>
        </w:rPr>
        <w:t>.</w:t>
      </w:r>
    </w:p>
    <w:p w14:paraId="07C168C1" w14:textId="77777777" w:rsidR="009B2E80" w:rsidRPr="00302FBB" w:rsidRDefault="009B2E80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5710EEAD" w14:textId="207ED5F3" w:rsidR="00350C32" w:rsidRDefault="00350C32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3D5ACB">
        <w:rPr>
          <w:rFonts w:ascii="Arial" w:eastAsia="Calibri" w:hAnsi="Arial" w:cs="Arial"/>
          <w:lang w:eastAsia="en-US"/>
        </w:rPr>
        <w:t xml:space="preserve">O grau de </w:t>
      </w:r>
      <w:r w:rsidRPr="000753C0">
        <w:rPr>
          <w:rFonts w:ascii="Arial" w:eastAsia="Calibri" w:hAnsi="Arial" w:cs="Arial"/>
          <w:lang w:eastAsia="en-US"/>
        </w:rPr>
        <w:t xml:space="preserve">endividamento ficou em </w:t>
      </w:r>
      <w:r w:rsidR="0007381D" w:rsidRPr="000753C0">
        <w:rPr>
          <w:rFonts w:ascii="Arial" w:eastAsia="Calibri" w:hAnsi="Arial" w:cs="Arial"/>
          <w:lang w:eastAsia="en-US"/>
        </w:rPr>
        <w:t>4</w:t>
      </w:r>
      <w:r w:rsidR="00476393" w:rsidRPr="000753C0">
        <w:rPr>
          <w:rFonts w:ascii="Arial" w:eastAsia="Calibri" w:hAnsi="Arial" w:cs="Arial"/>
          <w:lang w:eastAsia="en-US"/>
        </w:rPr>
        <w:t>8</w:t>
      </w:r>
      <w:r w:rsidRPr="000753C0">
        <w:rPr>
          <w:rFonts w:ascii="Arial" w:eastAsia="Calibri" w:hAnsi="Arial" w:cs="Arial"/>
          <w:lang w:eastAsia="en-US"/>
        </w:rPr>
        <w:t>,</w:t>
      </w:r>
      <w:r w:rsidR="000753C0" w:rsidRPr="000753C0">
        <w:rPr>
          <w:rFonts w:ascii="Arial" w:eastAsia="Calibri" w:hAnsi="Arial" w:cs="Arial"/>
          <w:lang w:eastAsia="en-US"/>
        </w:rPr>
        <w:t>2</w:t>
      </w:r>
      <w:r w:rsidRPr="000753C0">
        <w:rPr>
          <w:rFonts w:ascii="Arial" w:eastAsia="Calibri" w:hAnsi="Arial" w:cs="Arial"/>
          <w:lang w:eastAsia="en-US"/>
        </w:rPr>
        <w:t>% no fechamento</w:t>
      </w:r>
      <w:r w:rsidRPr="003D5ACB">
        <w:rPr>
          <w:rFonts w:ascii="Arial" w:eastAsia="Calibri" w:hAnsi="Arial" w:cs="Arial"/>
          <w:lang w:eastAsia="en-US"/>
        </w:rPr>
        <w:t xml:space="preserve"> do </w:t>
      </w:r>
      <w:r w:rsidR="0087203D">
        <w:rPr>
          <w:rFonts w:ascii="Arial" w:eastAsia="Calibri" w:hAnsi="Arial" w:cs="Arial"/>
          <w:lang w:eastAsia="en-US"/>
        </w:rPr>
        <w:t>4</w:t>
      </w:r>
      <w:r w:rsidRPr="003D5ACB">
        <w:rPr>
          <w:rFonts w:ascii="Arial" w:eastAsia="Calibri" w:hAnsi="Arial" w:cs="Arial"/>
          <w:lang w:eastAsia="en-US"/>
        </w:rPr>
        <w:t>T2</w:t>
      </w:r>
      <w:r w:rsidR="004713E2" w:rsidRPr="003D5ACB">
        <w:rPr>
          <w:rFonts w:ascii="Arial" w:eastAsia="Calibri" w:hAnsi="Arial" w:cs="Arial"/>
          <w:lang w:eastAsia="en-US"/>
        </w:rPr>
        <w:t>3</w:t>
      </w:r>
      <w:r w:rsidRPr="003D5ACB">
        <w:rPr>
          <w:rFonts w:ascii="Arial" w:eastAsia="Calibri" w:hAnsi="Arial" w:cs="Arial"/>
          <w:lang w:eastAsia="en-US"/>
        </w:rPr>
        <w:t xml:space="preserve"> (</w:t>
      </w:r>
      <w:r w:rsidR="0087203D">
        <w:rPr>
          <w:rFonts w:ascii="Arial" w:eastAsia="Calibri" w:hAnsi="Arial" w:cs="Arial"/>
          <w:lang w:eastAsia="en-US"/>
        </w:rPr>
        <w:t>47</w:t>
      </w:r>
      <w:r w:rsidRPr="003D5ACB">
        <w:rPr>
          <w:rFonts w:ascii="Arial" w:eastAsia="Calibri" w:hAnsi="Arial" w:cs="Arial"/>
          <w:lang w:eastAsia="en-US"/>
        </w:rPr>
        <w:t>,</w:t>
      </w:r>
      <w:r w:rsidR="0087203D">
        <w:rPr>
          <w:rFonts w:ascii="Arial" w:eastAsia="Calibri" w:hAnsi="Arial" w:cs="Arial"/>
          <w:lang w:eastAsia="en-US"/>
        </w:rPr>
        <w:t>2</w:t>
      </w:r>
      <w:r w:rsidRPr="003D5ACB">
        <w:rPr>
          <w:rFonts w:ascii="Arial" w:eastAsia="Calibri" w:hAnsi="Arial" w:cs="Arial"/>
          <w:lang w:eastAsia="en-US"/>
        </w:rPr>
        <w:t xml:space="preserve">% no </w:t>
      </w:r>
      <w:r w:rsidR="0087203D">
        <w:rPr>
          <w:rFonts w:ascii="Arial" w:eastAsia="Calibri" w:hAnsi="Arial" w:cs="Arial"/>
          <w:lang w:eastAsia="en-US"/>
        </w:rPr>
        <w:t>4</w:t>
      </w:r>
      <w:r w:rsidRPr="003D5ACB">
        <w:rPr>
          <w:rFonts w:ascii="Arial" w:eastAsia="Calibri" w:hAnsi="Arial" w:cs="Arial"/>
          <w:lang w:eastAsia="en-US"/>
        </w:rPr>
        <w:t>T2</w:t>
      </w:r>
      <w:r w:rsidR="004713E2" w:rsidRPr="003D5ACB">
        <w:rPr>
          <w:rFonts w:ascii="Arial" w:eastAsia="Calibri" w:hAnsi="Arial" w:cs="Arial"/>
          <w:lang w:eastAsia="en-US"/>
        </w:rPr>
        <w:t>2</w:t>
      </w:r>
      <w:r w:rsidRPr="003D5ACB">
        <w:rPr>
          <w:rFonts w:ascii="Arial" w:eastAsia="Calibri" w:hAnsi="Arial" w:cs="Arial"/>
          <w:lang w:eastAsia="en-US"/>
        </w:rPr>
        <w:t>).</w:t>
      </w:r>
    </w:p>
    <w:p w14:paraId="5C3544CF" w14:textId="7688B5BE" w:rsidR="003D5ACB" w:rsidRDefault="003D5ACB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75B126F7" w14:textId="2830D621" w:rsidR="00302FBB" w:rsidRDefault="00302FBB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74938853" w14:textId="5AE1DE46" w:rsidR="00302FBB" w:rsidRDefault="00302FBB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261902AA" w14:textId="2888086E" w:rsidR="00302FBB" w:rsidRDefault="00302FBB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05B8212E" w14:textId="03DDA48D" w:rsidR="00302FBB" w:rsidRDefault="00302FBB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68FE6998" w14:textId="0325EB27" w:rsidR="00302FBB" w:rsidRDefault="00302FBB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60BADF1A" w14:textId="7C0DE187" w:rsidR="00302FBB" w:rsidRDefault="00302FBB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3B91FD44" w14:textId="6AADF20B" w:rsidR="00302FBB" w:rsidRDefault="00302FBB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2E2B6FC2" w14:textId="536B1E32" w:rsidR="00302FBB" w:rsidRDefault="00302FBB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4F725142" w14:textId="6FA43CCC" w:rsidR="00302FBB" w:rsidRDefault="00302FBB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0ABD4690" w14:textId="1A48BDE2" w:rsidR="00302FBB" w:rsidRDefault="00302FBB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73A94A16" w14:textId="408C16AB" w:rsidR="00302FBB" w:rsidRDefault="00302FBB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594E6E85" w14:textId="77777777" w:rsidR="00302FBB" w:rsidRPr="00302FBB" w:rsidRDefault="00302FBB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35B165F7" w14:textId="4915B389" w:rsidR="00350C32" w:rsidRPr="000A04CB" w:rsidRDefault="00350C32" w:rsidP="00AB0B51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3D5ACB">
        <w:rPr>
          <w:rFonts w:ascii="Arial" w:eastAsia="Calibri" w:hAnsi="Arial" w:cs="Arial"/>
          <w:lang w:eastAsia="en-US"/>
        </w:rPr>
        <w:lastRenderedPageBreak/>
        <w:t>Apresentamos a seguir, a composição dos empréstimos, financiamentos</w:t>
      </w:r>
      <w:r w:rsidRPr="000A04CB">
        <w:rPr>
          <w:rFonts w:ascii="Arial" w:eastAsia="Calibri" w:hAnsi="Arial" w:cs="Arial"/>
          <w:lang w:eastAsia="en-US"/>
        </w:rPr>
        <w:t>, debêntures e arrendamento</w:t>
      </w:r>
      <w:r>
        <w:rPr>
          <w:rFonts w:ascii="Arial" w:eastAsia="Calibri" w:hAnsi="Arial" w:cs="Arial"/>
          <w:lang w:eastAsia="en-US"/>
        </w:rPr>
        <w:t>s</w:t>
      </w:r>
      <w:r w:rsidRPr="000A04CB">
        <w:rPr>
          <w:rFonts w:ascii="Arial" w:eastAsia="Calibri" w:hAnsi="Arial" w:cs="Arial"/>
          <w:lang w:eastAsia="en-US"/>
        </w:rPr>
        <w:t>, com suas respectivas taxas de juros, vencimentos e saldos devedores em 3</w:t>
      </w:r>
      <w:r w:rsidR="003C58A8">
        <w:rPr>
          <w:rFonts w:ascii="Arial" w:eastAsia="Calibri" w:hAnsi="Arial" w:cs="Arial"/>
          <w:lang w:eastAsia="en-US"/>
        </w:rPr>
        <w:t>1</w:t>
      </w:r>
      <w:r w:rsidR="001A0449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de </w:t>
      </w:r>
      <w:r w:rsidR="003C58A8">
        <w:rPr>
          <w:rFonts w:ascii="Arial" w:eastAsia="Calibri" w:hAnsi="Arial" w:cs="Arial"/>
          <w:lang w:eastAsia="en-US"/>
        </w:rPr>
        <w:t>dezembro</w:t>
      </w:r>
      <w:r w:rsidR="00115007">
        <w:rPr>
          <w:rFonts w:ascii="Arial" w:eastAsia="Calibri" w:hAnsi="Arial" w:cs="Arial"/>
          <w:lang w:eastAsia="en-US"/>
        </w:rPr>
        <w:t xml:space="preserve"> </w:t>
      </w:r>
      <w:r w:rsidRPr="000A04CB">
        <w:rPr>
          <w:rFonts w:ascii="Arial" w:eastAsia="Calibri" w:hAnsi="Arial" w:cs="Arial"/>
          <w:lang w:eastAsia="en-US"/>
        </w:rPr>
        <w:t>de 202</w:t>
      </w:r>
      <w:r w:rsidR="004713E2">
        <w:rPr>
          <w:rFonts w:ascii="Arial" w:eastAsia="Calibri" w:hAnsi="Arial" w:cs="Arial"/>
          <w:lang w:eastAsia="en-US"/>
        </w:rPr>
        <w:t>3</w:t>
      </w:r>
      <w:r w:rsidRPr="000A04CB">
        <w:rPr>
          <w:rFonts w:ascii="Arial" w:eastAsia="Calibri" w:hAnsi="Arial" w:cs="Arial"/>
          <w:lang w:eastAsia="en-US"/>
        </w:rPr>
        <w:t>:</w:t>
      </w:r>
    </w:p>
    <w:p w14:paraId="71A189D9" w14:textId="77777777" w:rsidR="00350C32" w:rsidRPr="00302FBB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bookmarkStart w:id="20" w:name="_MON_1658213867"/>
    <w:bookmarkEnd w:id="20"/>
    <w:p w14:paraId="5D3230DB" w14:textId="22ECF189" w:rsidR="00350C32" w:rsidRPr="00EC7340" w:rsidRDefault="007A2648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23"/>
          <w:szCs w:val="23"/>
          <w:lang w:eastAsia="en-US"/>
        </w:rPr>
      </w:pPr>
      <w:r>
        <w:rPr>
          <w:rFonts w:ascii="Arial" w:eastAsia="Calibri" w:hAnsi="Arial" w:cs="Arial"/>
          <w:sz w:val="23"/>
          <w:szCs w:val="23"/>
          <w:lang w:eastAsia="en-US"/>
        </w:rPr>
        <w:object w:dxaOrig="10663" w:dyaOrig="7692" w14:anchorId="63DD68E0">
          <v:shape id="_x0000_i1042" type="#_x0000_t75" style="width:530.9pt;height:383.8pt" o:ole="">
            <v:imagedata r:id="rId46" o:title=""/>
          </v:shape>
          <o:OLEObject Type="Embed" ProgID="Excel.Sheet.12" ShapeID="_x0000_i1042" DrawAspect="Content" ObjectID="_1768307439" r:id="rId47"/>
        </w:object>
      </w:r>
    </w:p>
    <w:p w14:paraId="6343008F" w14:textId="77777777" w:rsidR="00AB0B51" w:rsidRPr="00AB0B51" w:rsidRDefault="00AB0B51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69893878" w14:textId="24301283" w:rsidR="00350C32" w:rsidRPr="00EC7340" w:rsidRDefault="00350C32" w:rsidP="00A263FE">
      <w:pPr>
        <w:tabs>
          <w:tab w:val="num" w:pos="-993"/>
        </w:tabs>
        <w:ind w:left="-993" w:right="226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40">
        <w:rPr>
          <w:rFonts w:ascii="Arial" w:eastAsia="Calibri" w:hAnsi="Arial" w:cs="Arial"/>
          <w:sz w:val="16"/>
          <w:szCs w:val="16"/>
          <w:lang w:eastAsia="en-US"/>
        </w:rPr>
        <w:t>* IPCA como componente variável da TLP</w:t>
      </w:r>
    </w:p>
    <w:p w14:paraId="61CCA02B" w14:textId="22F2C295" w:rsidR="00AB0B51" w:rsidRPr="00302FBB" w:rsidRDefault="00AB0B51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5FFE0344" w14:textId="30F2BA56" w:rsidR="00350C32" w:rsidRDefault="00350C32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0A04CB">
        <w:rPr>
          <w:rFonts w:ascii="Arial" w:eastAsia="Calibri" w:hAnsi="Arial" w:cs="Arial"/>
          <w:lang w:eastAsia="en-US"/>
        </w:rPr>
        <w:t>Apresentamos a seguir, o perfil da dívida em relação ao cronograma de vencimento:</w:t>
      </w:r>
    </w:p>
    <w:p w14:paraId="6AE33CCC" w14:textId="77777777" w:rsidR="00302FBB" w:rsidRPr="000A04CB" w:rsidRDefault="00302FBB" w:rsidP="00A263FE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bookmarkStart w:id="21" w:name="_MON_1603613985"/>
    <w:bookmarkEnd w:id="21"/>
    <w:p w14:paraId="01BAA223" w14:textId="73E95ACF" w:rsidR="00350C32" w:rsidRDefault="000970DF" w:rsidP="00A263FE">
      <w:pPr>
        <w:tabs>
          <w:tab w:val="num" w:pos="-993"/>
        </w:tabs>
        <w:ind w:left="-993" w:right="2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EC7340">
        <w:rPr>
          <w:rFonts w:ascii="Arial" w:eastAsia="Calibri" w:hAnsi="Arial" w:cs="Arial"/>
          <w:sz w:val="22"/>
          <w:szCs w:val="22"/>
          <w:lang w:eastAsia="en-US"/>
        </w:rPr>
        <w:object w:dxaOrig="10174" w:dyaOrig="2009" w14:anchorId="18DE7780">
          <v:shape id="_x0000_i1043" type="#_x0000_t75" style="width:530.9pt;height:100.8pt" o:ole="">
            <v:imagedata r:id="rId48" o:title=""/>
          </v:shape>
          <o:OLEObject Type="Embed" ProgID="Excel.Sheet.12" ShapeID="_x0000_i1043" DrawAspect="Content" ObjectID="_1768307440" r:id="rId49"/>
        </w:object>
      </w:r>
    </w:p>
    <w:p w14:paraId="623E3830" w14:textId="07FE7D48" w:rsidR="00302FBB" w:rsidRDefault="00302FBB" w:rsidP="00302FBB">
      <w:pPr>
        <w:pStyle w:val="Cabealho"/>
        <w:tabs>
          <w:tab w:val="clear" w:pos="4419"/>
          <w:tab w:val="clear" w:pos="8838"/>
        </w:tabs>
        <w:ind w:left="-993" w:right="226"/>
        <w:jc w:val="both"/>
        <w:rPr>
          <w:rFonts w:ascii="Arial" w:eastAsia="Times New Roman" w:hAnsi="Arial" w:cs="Arial"/>
          <w:b/>
          <w:bCs/>
          <w:color w:val="355993"/>
        </w:rPr>
      </w:pPr>
    </w:p>
    <w:p w14:paraId="4918DF97" w14:textId="5A4672AE" w:rsidR="00302FBB" w:rsidRDefault="00302FBB" w:rsidP="00302FBB">
      <w:pPr>
        <w:pStyle w:val="Cabealho"/>
        <w:tabs>
          <w:tab w:val="clear" w:pos="4419"/>
          <w:tab w:val="clear" w:pos="8838"/>
        </w:tabs>
        <w:ind w:left="-993" w:right="226"/>
        <w:jc w:val="both"/>
        <w:rPr>
          <w:rFonts w:ascii="Arial" w:eastAsia="Times New Roman" w:hAnsi="Arial" w:cs="Arial"/>
          <w:b/>
          <w:bCs/>
          <w:color w:val="355993"/>
        </w:rPr>
      </w:pPr>
    </w:p>
    <w:p w14:paraId="5BAA5A58" w14:textId="3158D9B5" w:rsidR="00302FBB" w:rsidRDefault="00302FBB" w:rsidP="00302FBB">
      <w:pPr>
        <w:pStyle w:val="Cabealho"/>
        <w:tabs>
          <w:tab w:val="clear" w:pos="4419"/>
          <w:tab w:val="clear" w:pos="8838"/>
        </w:tabs>
        <w:ind w:left="-993" w:right="226"/>
        <w:jc w:val="both"/>
        <w:rPr>
          <w:rFonts w:ascii="Arial" w:eastAsia="Times New Roman" w:hAnsi="Arial" w:cs="Arial"/>
          <w:b/>
          <w:bCs/>
          <w:color w:val="355993"/>
        </w:rPr>
      </w:pPr>
    </w:p>
    <w:p w14:paraId="38A4B245" w14:textId="2157DFC7" w:rsidR="00302FBB" w:rsidRDefault="00302FBB" w:rsidP="00302FBB">
      <w:pPr>
        <w:pStyle w:val="Cabealho"/>
        <w:tabs>
          <w:tab w:val="clear" w:pos="4419"/>
          <w:tab w:val="clear" w:pos="8838"/>
        </w:tabs>
        <w:ind w:left="-993" w:right="226"/>
        <w:jc w:val="both"/>
        <w:rPr>
          <w:rFonts w:ascii="Arial" w:eastAsia="Times New Roman" w:hAnsi="Arial" w:cs="Arial"/>
          <w:b/>
          <w:bCs/>
          <w:color w:val="355993"/>
        </w:rPr>
      </w:pPr>
    </w:p>
    <w:p w14:paraId="43309F8C" w14:textId="3B6597EC" w:rsidR="00302FBB" w:rsidRDefault="00302FBB" w:rsidP="00302FBB">
      <w:pPr>
        <w:pStyle w:val="Cabealho"/>
        <w:tabs>
          <w:tab w:val="clear" w:pos="4419"/>
          <w:tab w:val="clear" w:pos="8838"/>
        </w:tabs>
        <w:ind w:left="-993" w:right="226"/>
        <w:jc w:val="both"/>
        <w:rPr>
          <w:rFonts w:ascii="Arial" w:eastAsia="Times New Roman" w:hAnsi="Arial" w:cs="Arial"/>
          <w:b/>
          <w:bCs/>
          <w:color w:val="355993"/>
        </w:rPr>
      </w:pPr>
    </w:p>
    <w:p w14:paraId="43821F50" w14:textId="71F80D16" w:rsidR="00302FBB" w:rsidRDefault="00302FBB" w:rsidP="00302FBB">
      <w:pPr>
        <w:pStyle w:val="Cabealho"/>
        <w:tabs>
          <w:tab w:val="clear" w:pos="4419"/>
          <w:tab w:val="clear" w:pos="8838"/>
        </w:tabs>
        <w:ind w:left="-993" w:right="226"/>
        <w:jc w:val="both"/>
        <w:rPr>
          <w:rFonts w:ascii="Arial" w:eastAsia="Times New Roman" w:hAnsi="Arial" w:cs="Arial"/>
          <w:b/>
          <w:bCs/>
          <w:color w:val="355993"/>
        </w:rPr>
      </w:pPr>
    </w:p>
    <w:p w14:paraId="541AFAB4" w14:textId="2A10B305" w:rsidR="00302FBB" w:rsidRDefault="00302FBB" w:rsidP="00302FBB">
      <w:pPr>
        <w:pStyle w:val="Cabealho"/>
        <w:tabs>
          <w:tab w:val="clear" w:pos="4419"/>
          <w:tab w:val="clear" w:pos="8838"/>
        </w:tabs>
        <w:ind w:left="-993" w:right="226"/>
        <w:jc w:val="both"/>
        <w:rPr>
          <w:rFonts w:ascii="Arial" w:eastAsia="Times New Roman" w:hAnsi="Arial" w:cs="Arial"/>
          <w:b/>
          <w:bCs/>
          <w:color w:val="355993"/>
        </w:rPr>
      </w:pPr>
    </w:p>
    <w:p w14:paraId="5DB0824F" w14:textId="5783F314" w:rsidR="00302FBB" w:rsidRDefault="00302FBB" w:rsidP="00302FBB">
      <w:pPr>
        <w:pStyle w:val="Cabealho"/>
        <w:tabs>
          <w:tab w:val="clear" w:pos="4419"/>
          <w:tab w:val="clear" w:pos="8838"/>
        </w:tabs>
        <w:ind w:left="-993" w:right="226"/>
        <w:jc w:val="both"/>
        <w:rPr>
          <w:rFonts w:ascii="Arial" w:eastAsia="Times New Roman" w:hAnsi="Arial" w:cs="Arial"/>
          <w:b/>
          <w:bCs/>
          <w:color w:val="355993"/>
        </w:rPr>
      </w:pPr>
    </w:p>
    <w:p w14:paraId="30C629A1" w14:textId="2AA049DC" w:rsidR="005C348F" w:rsidRPr="00A96D04" w:rsidRDefault="005C348F" w:rsidP="005C348F">
      <w:pPr>
        <w:pStyle w:val="Cabealho"/>
        <w:numPr>
          <w:ilvl w:val="0"/>
          <w:numId w:val="9"/>
        </w:numPr>
        <w:tabs>
          <w:tab w:val="clear" w:pos="4419"/>
          <w:tab w:val="clear" w:pos="8838"/>
          <w:tab w:val="num" w:pos="-993"/>
        </w:tabs>
        <w:ind w:left="-993" w:right="226" w:firstLine="0"/>
        <w:jc w:val="both"/>
        <w:rPr>
          <w:rFonts w:ascii="Arial" w:eastAsia="Times New Roman" w:hAnsi="Arial" w:cs="Arial"/>
          <w:b/>
          <w:bCs/>
          <w:color w:val="355993"/>
        </w:rPr>
      </w:pPr>
      <w:r w:rsidRPr="00A96D04">
        <w:rPr>
          <w:rFonts w:ascii="Arial" w:eastAsia="Times New Roman" w:hAnsi="Arial" w:cs="Arial"/>
          <w:b/>
          <w:bCs/>
          <w:color w:val="355993"/>
        </w:rPr>
        <w:lastRenderedPageBreak/>
        <w:t>REGULAÇÃO</w:t>
      </w:r>
    </w:p>
    <w:p w14:paraId="3D37CB2C" w14:textId="77777777" w:rsidR="005C348F" w:rsidRPr="00A96D04" w:rsidRDefault="005C348F" w:rsidP="005C348F">
      <w:pPr>
        <w:tabs>
          <w:tab w:val="num" w:pos="-993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b/>
          <w:color w:val="355993"/>
          <w:lang w:eastAsia="en-US"/>
        </w:rPr>
      </w:pPr>
    </w:p>
    <w:p w14:paraId="1C7FB007" w14:textId="77777777" w:rsidR="00A96D04" w:rsidRPr="00A96D04" w:rsidRDefault="00A96D04" w:rsidP="00A96D04">
      <w:pPr>
        <w:tabs>
          <w:tab w:val="num" w:pos="-993"/>
          <w:tab w:val="num" w:pos="142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Times New Roman" w:hAnsi="Arial" w:cs="Arial"/>
          <w:b/>
          <w:bCs/>
          <w:color w:val="355993"/>
        </w:rPr>
      </w:pPr>
      <w:r w:rsidRPr="00A96D04">
        <w:rPr>
          <w:rFonts w:ascii="Arial" w:eastAsia="Times New Roman" w:hAnsi="Arial" w:cs="Arial"/>
          <w:b/>
          <w:bCs/>
          <w:color w:val="355993"/>
        </w:rPr>
        <w:t>2ª Revisão Tarifária Periódica - RTP da Sanepar</w:t>
      </w:r>
    </w:p>
    <w:p w14:paraId="6990CCCA" w14:textId="77777777" w:rsidR="00A96D04" w:rsidRPr="00A96D04" w:rsidRDefault="00A96D04" w:rsidP="00A96D04">
      <w:pPr>
        <w:tabs>
          <w:tab w:val="num" w:pos="142"/>
          <w:tab w:val="left" w:pos="8222"/>
        </w:tabs>
        <w:spacing w:after="160" w:line="259" w:lineRule="auto"/>
        <w:ind w:left="142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730D4FD3" w14:textId="77777777" w:rsidR="00A96D04" w:rsidRPr="00A96D04" w:rsidRDefault="00A96D04" w:rsidP="00A96D04">
      <w:pPr>
        <w:tabs>
          <w:tab w:val="left" w:pos="8222"/>
        </w:tabs>
        <w:spacing w:before="240"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A96D04">
        <w:rPr>
          <w:rFonts w:ascii="Arial" w:eastAsia="Calibri" w:hAnsi="Arial" w:cs="Arial"/>
          <w:lang w:eastAsia="en-US"/>
        </w:rPr>
        <w:t>Em 21 de outubro de 2020, na 21ª Reunião Extraordinária do Conselho Diretor da Agência Reguladora de Serviços Públicos Delegados do Paraná (AGEPAR), foi aprovada a instauração da 2ª Revisão Tarifária Periódica (RTP) da Sanepar, com orientação para que ocorresse em duas fases, sendo a primeira em 2021 e a segunda fase em 2022.</w:t>
      </w:r>
    </w:p>
    <w:p w14:paraId="60BC47D0" w14:textId="77777777" w:rsidR="00A96D04" w:rsidRPr="00A96D04" w:rsidRDefault="00A96D04" w:rsidP="00A96D04">
      <w:pPr>
        <w:tabs>
          <w:tab w:val="left" w:pos="8222"/>
        </w:tabs>
        <w:spacing w:before="240"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321BE1A3" w14:textId="77777777" w:rsidR="00A96D04" w:rsidRPr="00A96D04" w:rsidRDefault="00A96D04" w:rsidP="00A96D04">
      <w:pPr>
        <w:tabs>
          <w:tab w:val="left" w:pos="8222"/>
        </w:tabs>
        <w:spacing w:before="240"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A96D04">
        <w:rPr>
          <w:rFonts w:ascii="Arial" w:eastAsia="Calibri" w:hAnsi="Arial" w:cs="Arial"/>
          <w:lang w:eastAsia="en-US"/>
        </w:rPr>
        <w:t>A primeira fase da 2ª RTP foi consolidada em nove notas técnicas, as quais tiveram como base a metodologia aplicada no primeiro ciclo tarifário. Em consonância com o estabelecido na Lei Complementar Estadual nº 222/2020, as notas técnicas foram submetidas a consultas públicas, no período de 04 de janeiro a 17 de fevereiro de 2021, e audiência pública em 31 de março de 2021.</w:t>
      </w:r>
    </w:p>
    <w:p w14:paraId="72ABF358" w14:textId="77777777" w:rsidR="00A96D04" w:rsidRPr="00A96D04" w:rsidRDefault="00A96D04" w:rsidP="00A96D04">
      <w:pPr>
        <w:tabs>
          <w:tab w:val="left" w:pos="8222"/>
        </w:tabs>
        <w:spacing w:before="240"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49A35B99" w14:textId="77777777" w:rsidR="00A96D04" w:rsidRPr="00A96D04" w:rsidRDefault="00A96D04" w:rsidP="00A96D04">
      <w:pPr>
        <w:tabs>
          <w:tab w:val="left" w:pos="8222"/>
        </w:tabs>
        <w:spacing w:before="240"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A96D04">
        <w:rPr>
          <w:rFonts w:ascii="Arial" w:eastAsia="Calibri" w:hAnsi="Arial" w:cs="Arial"/>
          <w:lang w:eastAsia="en-US"/>
        </w:rPr>
        <w:t>Em 14/04/2021 o Conselho Diretor da AGEPAR, na Reunião Extraordinária nº 012/2021, apresentou o resultado final da 1ª fase da 2ª RTP, quando decidiu pela aprovação do reposicionamento tarifário de 5,7701%, com aplicação anual do Fator X de 0,98% sobre a parcela B da tarifa.</w:t>
      </w:r>
    </w:p>
    <w:p w14:paraId="1AFDD453" w14:textId="77777777" w:rsidR="00A96D04" w:rsidRPr="00A96D04" w:rsidRDefault="00A96D04" w:rsidP="00A96D04">
      <w:pPr>
        <w:tabs>
          <w:tab w:val="left" w:pos="8222"/>
        </w:tabs>
        <w:spacing w:before="240"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16C74288" w14:textId="77777777" w:rsidR="00A96D04" w:rsidRPr="00A96D04" w:rsidRDefault="00A96D04" w:rsidP="00A96D04">
      <w:pPr>
        <w:tabs>
          <w:tab w:val="left" w:pos="8222"/>
        </w:tabs>
        <w:spacing w:before="240"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A96D04">
        <w:rPr>
          <w:rFonts w:ascii="Arial" w:eastAsia="Calibri" w:hAnsi="Arial" w:cs="Arial"/>
          <w:lang w:eastAsia="en-US"/>
        </w:rPr>
        <w:t>Por meio da Resolução nº 007 de 29/03/2022, a AGEPAR divulgou o cronograma da 2ª fase da 2ª RTP, que resultou na elaboração de dezoito notas técnicas, as quais, em consonância com o estabelecido na Lei Complementar Estadual nº 222/2020, foram submetidas a quatro consultas públicas, realizadas entre junho de 2022 e março de 2023 e a uma audiência pública, na qual foi apresentado o resultado do P0 correspondente ao 2º ciclo tarifário da Sanepar em 18 de abril de 2023.</w:t>
      </w:r>
    </w:p>
    <w:p w14:paraId="75500EBB" w14:textId="77777777" w:rsidR="00A96D04" w:rsidRPr="00A96D04" w:rsidRDefault="00A96D04" w:rsidP="00A96D04">
      <w:pPr>
        <w:tabs>
          <w:tab w:val="left" w:pos="8222"/>
        </w:tabs>
        <w:spacing w:before="240"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1B520609" w14:textId="77777777" w:rsidR="00A96D04" w:rsidRPr="00A96D04" w:rsidRDefault="00A96D04" w:rsidP="00A96D04">
      <w:pPr>
        <w:tabs>
          <w:tab w:val="left" w:pos="8222"/>
        </w:tabs>
        <w:spacing w:before="240"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A96D04">
        <w:rPr>
          <w:rFonts w:ascii="Arial" w:eastAsia="Calibri" w:hAnsi="Arial" w:cs="Arial"/>
          <w:lang w:eastAsia="en-US"/>
        </w:rPr>
        <w:t>Em 20/04/2023, o Conselho Diretor da AGEPAR homologou o índice de reajuste de 8,2327%, que contemplou o cálculo final do reposicionamento tarifário referente à 2ª RTP, os reajustes tarifários anuais (IRTs) de 2022 e 2023, indexados ao IPCA, e o Fator X de 0,08%, aplicado sobre a tarifa total resultante do P0 (exceto as parcelas financeiras), com início de vigência da nova tarifa a partir de 17 de maio de 2023.</w:t>
      </w:r>
    </w:p>
    <w:p w14:paraId="34BE428A" w14:textId="77777777" w:rsidR="00A96D04" w:rsidRPr="00A96D04" w:rsidRDefault="00A96D04" w:rsidP="00A96D04">
      <w:pPr>
        <w:tabs>
          <w:tab w:val="left" w:pos="8222"/>
        </w:tabs>
        <w:spacing w:before="240"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020B759D" w14:textId="77777777" w:rsidR="00A96D04" w:rsidRPr="00A96D04" w:rsidRDefault="00A96D04" w:rsidP="00A96D04">
      <w:pPr>
        <w:tabs>
          <w:tab w:val="num" w:pos="-993"/>
          <w:tab w:val="num" w:pos="142"/>
          <w:tab w:val="left" w:pos="8222"/>
        </w:tabs>
        <w:spacing w:after="160" w:line="259" w:lineRule="auto"/>
        <w:ind w:left="-993" w:right="226"/>
        <w:contextualSpacing/>
        <w:jc w:val="both"/>
      </w:pPr>
      <w:r w:rsidRPr="00A96D04">
        <w:rPr>
          <w:rFonts w:ascii="Arial" w:eastAsia="Calibri" w:hAnsi="Arial" w:cs="Arial"/>
          <w:lang w:eastAsia="en-US"/>
        </w:rPr>
        <w:t>O modelo tarifário da Sanepar passou por alterações na 2ª Revisão Tarifária Periódica, como por exemplo a reclassificação dos custos entre gerenciáveis e não gerenciáveis a serem considerados pelo agente regulador.</w:t>
      </w:r>
      <w:r w:rsidRPr="00A96D04">
        <w:t xml:space="preserve"> </w:t>
      </w:r>
    </w:p>
    <w:p w14:paraId="0CABB479" w14:textId="77777777" w:rsidR="00A96D04" w:rsidRPr="00A96D04" w:rsidRDefault="00A96D04" w:rsidP="00A96D04">
      <w:pPr>
        <w:tabs>
          <w:tab w:val="num" w:pos="-993"/>
          <w:tab w:val="num" w:pos="142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32372E6C" w14:textId="77777777" w:rsidR="00A96D04" w:rsidRPr="00A96D04" w:rsidRDefault="00A96D04" w:rsidP="00A96D04">
      <w:pPr>
        <w:tabs>
          <w:tab w:val="num" w:pos="-993"/>
          <w:tab w:val="num" w:pos="142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A96D04">
        <w:rPr>
          <w:rFonts w:ascii="Arial" w:eastAsia="Calibri" w:hAnsi="Arial" w:cs="Arial"/>
          <w:lang w:eastAsia="en-US"/>
        </w:rPr>
        <w:t xml:space="preserve">As alterações mais significativas foram em relação aos custos de produtos químicos, que passaram a ser considerados como custos gerenciáveis, e de energia elétrica, onde a Agência implementou um tratamento tarifário diferenciado o qual foi decomposto em: (i) preço médio da energia elétrica, medido em R$/GWh, classificado como custo não gerenciável; e (ii) consumo específico, através do consumo de energia elétrica medido em GWh projetado, classificado como custo gerenciável. A motivação para tal decomposição decorre da alegação que a Companhia não possui gerência sobre o preço da energia, apenas tendo ação sobre o gerenciamento do consumo. </w:t>
      </w:r>
    </w:p>
    <w:p w14:paraId="09FCB301" w14:textId="77777777" w:rsidR="00A96D04" w:rsidRPr="00A96D04" w:rsidRDefault="00A96D04" w:rsidP="00A96D04">
      <w:pPr>
        <w:tabs>
          <w:tab w:val="num" w:pos="-993"/>
          <w:tab w:val="num" w:pos="142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3E6BE66C" w14:textId="77777777" w:rsidR="00A96D04" w:rsidRPr="00A96D04" w:rsidRDefault="00A96D04" w:rsidP="00A96D04">
      <w:pPr>
        <w:tabs>
          <w:tab w:val="num" w:pos="-993"/>
          <w:tab w:val="num" w:pos="142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A96D04">
        <w:rPr>
          <w:rFonts w:ascii="Arial" w:eastAsia="Calibri" w:hAnsi="Arial" w:cs="Arial"/>
          <w:lang w:eastAsia="en-US"/>
        </w:rPr>
        <w:t xml:space="preserve">Ainda, foram mantidos como custos não gerenciáveis, o Fundo Municipal de Saneamento, a Cobrança pelo Uso de Recurso Hídrico, o Repasse pela Utilização de Manancial e a Taxa de Regulação, e foram incluídos os gastos com IPVA, IPTU e com Taxas, Alvarás e Licenciamento. </w:t>
      </w:r>
    </w:p>
    <w:p w14:paraId="4C739024" w14:textId="4C1EE9F0" w:rsidR="00A96D04" w:rsidRDefault="00A96D04" w:rsidP="00A96D04">
      <w:pPr>
        <w:tabs>
          <w:tab w:val="num" w:pos="-993"/>
          <w:tab w:val="num" w:pos="142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59017BA5" w14:textId="77777777" w:rsidR="00A96D04" w:rsidRPr="00A96D04" w:rsidRDefault="00A96D04" w:rsidP="00A96D04">
      <w:pPr>
        <w:tabs>
          <w:tab w:val="num" w:pos="-993"/>
          <w:tab w:val="num" w:pos="142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086DA194" w14:textId="77777777" w:rsidR="00A96D04" w:rsidRPr="00A96D04" w:rsidRDefault="00A96D04" w:rsidP="00A96D04">
      <w:pPr>
        <w:tabs>
          <w:tab w:val="num" w:pos="-993"/>
          <w:tab w:val="num" w:pos="142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Times New Roman" w:hAnsi="Arial" w:cs="Arial"/>
          <w:b/>
          <w:bCs/>
          <w:color w:val="355993"/>
        </w:rPr>
      </w:pPr>
      <w:r w:rsidRPr="00A96D04">
        <w:rPr>
          <w:rFonts w:ascii="Arial" w:eastAsia="Times New Roman" w:hAnsi="Arial" w:cs="Arial"/>
          <w:b/>
          <w:bCs/>
          <w:color w:val="355993"/>
        </w:rPr>
        <w:lastRenderedPageBreak/>
        <w:t>Diferimento 1ª RTP</w:t>
      </w:r>
    </w:p>
    <w:p w14:paraId="70DC5ED7" w14:textId="77777777" w:rsidR="00A96D04" w:rsidRPr="00A96D04" w:rsidRDefault="00A96D04" w:rsidP="00A96D04">
      <w:pPr>
        <w:tabs>
          <w:tab w:val="num" w:pos="-993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512F4129" w14:textId="77777777" w:rsidR="00A96D04" w:rsidRPr="00A96D04" w:rsidRDefault="00A96D04" w:rsidP="00A96D04">
      <w:pPr>
        <w:tabs>
          <w:tab w:val="num" w:pos="-993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A96D04">
        <w:rPr>
          <w:rFonts w:ascii="Arial" w:eastAsia="Calibri" w:hAnsi="Arial" w:cs="Arial"/>
          <w:lang w:eastAsia="en-US"/>
        </w:rPr>
        <w:t>Parte da parcela financeira presente na tarifa é oriunda do diferimento da 1ª RTP da Sanepar, ocasião em que a Companhia foi autorizada pela Agência Reguladora de Serviços Públicos Delegados do Paraná (AGEPAR), por meio da Resolução Homologatória nº 003, de 12 de abril de 2017, a aplicar o índice de reposicionamento tarifário de 25,63% a partir de 17 de abril de 2017, conforme previsto no artigo 3º:</w:t>
      </w:r>
    </w:p>
    <w:p w14:paraId="1CE3A0D5" w14:textId="77777777" w:rsidR="00A96D04" w:rsidRPr="00A96D04" w:rsidRDefault="00A96D04" w:rsidP="00A96D04">
      <w:pPr>
        <w:tabs>
          <w:tab w:val="num" w:pos="-993"/>
          <w:tab w:val="num" w:pos="142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639DC42C" w14:textId="77777777" w:rsidR="00A96D04" w:rsidRPr="00A96D04" w:rsidRDefault="00A96D04" w:rsidP="00A96D04">
      <w:pPr>
        <w:tabs>
          <w:tab w:val="num" w:pos="851"/>
          <w:tab w:val="left" w:pos="8222"/>
        </w:tabs>
        <w:spacing w:after="160" w:line="259" w:lineRule="auto"/>
        <w:ind w:left="567" w:right="2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A96D04">
        <w:rPr>
          <w:rFonts w:ascii="Arial" w:eastAsia="Calibri" w:hAnsi="Arial" w:cs="Arial"/>
          <w:i/>
          <w:sz w:val="22"/>
          <w:szCs w:val="22"/>
          <w:lang w:eastAsia="en-US"/>
        </w:rPr>
        <w:t>“Art. 3º - Definir que a aplicação da revisão tarifária homologada conforme artigo 2º desta Resolução será diferida em 8 (oito) anos, sendo que a primeira parcela corresponderá, no ano de 2017, a um reposicionamento médio de 8,53% (oito virgula cinquenta e três por cento), e as demais em 7 (sete) parcelas de 2,11% (dois vírgula onze por cento), acrescidas da correspondente correção financeira e da correção econômica, a qual se dará pela aplicação da taxa média  ponderada  dos  financiamentos  diários apurados no Sistema  Especial  de Liquidação e Custódia (SELIC), nos termos definidos na Nota Técnica aprovada no artigo 1º desta Resolução”.</w:t>
      </w:r>
    </w:p>
    <w:p w14:paraId="367BC00D" w14:textId="77777777" w:rsidR="00A96D04" w:rsidRPr="00A96D04" w:rsidRDefault="00A96D04" w:rsidP="00A96D04">
      <w:pPr>
        <w:tabs>
          <w:tab w:val="num" w:pos="-993"/>
          <w:tab w:val="num" w:pos="142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4483740F" w14:textId="77777777" w:rsidR="00A96D04" w:rsidRPr="00A96D04" w:rsidRDefault="00A96D04" w:rsidP="00A96D04">
      <w:pPr>
        <w:tabs>
          <w:tab w:val="num" w:pos="-993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A96D04">
        <w:rPr>
          <w:rFonts w:ascii="Arial" w:eastAsia="Calibri" w:hAnsi="Arial" w:cs="Arial"/>
          <w:lang w:eastAsia="en-US"/>
        </w:rPr>
        <w:t>Na 2ª fase da 2ª RTP, a AGEPAR atualizou a regra de cálculo das parcelas financeiras em relação ao critério da 1ª RTP.</w:t>
      </w:r>
    </w:p>
    <w:p w14:paraId="02084C47" w14:textId="77777777" w:rsidR="00A96D04" w:rsidRPr="00A96D04" w:rsidRDefault="00A96D04" w:rsidP="00A96D04">
      <w:pPr>
        <w:tabs>
          <w:tab w:val="num" w:pos="-993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1362F7B1" w14:textId="241C42B3" w:rsidR="00A96D04" w:rsidRPr="00A96D04" w:rsidRDefault="00A96D04" w:rsidP="00A96D04">
      <w:pPr>
        <w:tabs>
          <w:tab w:val="num" w:pos="-993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A96D04">
        <w:rPr>
          <w:rFonts w:ascii="Arial" w:eastAsia="Calibri" w:hAnsi="Arial" w:cs="Arial"/>
          <w:lang w:eastAsia="en-US"/>
        </w:rPr>
        <w:t>Especificamente em relação ao cálculo da tarifa de compensação do diferimento, o saldo foi apurado na data de dezembro/2020 (data base para cálculo da 2ª RTP) e teve como indexador de correção a taxa Selic, aplicada sobre a diferença entre a receita verificada e a tarifa vigente, que resultou no valor de R$1</w:t>
      </w:r>
      <w:r w:rsidR="00A0395D">
        <w:rPr>
          <w:rFonts w:ascii="Arial" w:eastAsia="Calibri" w:hAnsi="Arial" w:cs="Arial"/>
          <w:lang w:eastAsia="en-US"/>
        </w:rPr>
        <w:t>,</w:t>
      </w:r>
      <w:r w:rsidRPr="00A96D04">
        <w:rPr>
          <w:rFonts w:ascii="Arial" w:eastAsia="Calibri" w:hAnsi="Arial" w:cs="Arial"/>
          <w:lang w:eastAsia="en-US"/>
        </w:rPr>
        <w:t>582 bilhão.</w:t>
      </w:r>
    </w:p>
    <w:p w14:paraId="56C5081C" w14:textId="77777777" w:rsidR="00A96D04" w:rsidRPr="00A96D04" w:rsidRDefault="00A96D04" w:rsidP="00A96D04">
      <w:pPr>
        <w:tabs>
          <w:tab w:val="num" w:pos="-993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5FD4FD9A" w14:textId="77777777" w:rsidR="00A96D04" w:rsidRPr="00A96D04" w:rsidRDefault="00A96D04" w:rsidP="00A96D04">
      <w:pPr>
        <w:tabs>
          <w:tab w:val="num" w:pos="-993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A96D04">
        <w:rPr>
          <w:rFonts w:ascii="Arial" w:eastAsia="Calibri" w:hAnsi="Arial" w:cs="Arial"/>
          <w:lang w:eastAsia="en-US"/>
        </w:rPr>
        <w:t>A alteração da metodologia ocorreu no indexador da projeção das parcelas de compensação consideradas na tarifa da 2ª RTP, sendo definido pela Agência um único indexador, inclusive para o diferimento, passando a ser projetadas com base no WACC calculado na 2ª RTP até o encerramento do ciclo.</w:t>
      </w:r>
    </w:p>
    <w:p w14:paraId="0911D836" w14:textId="77777777" w:rsidR="00A96D04" w:rsidRPr="00A96D04" w:rsidRDefault="00A96D04" w:rsidP="00A96D04">
      <w:pPr>
        <w:tabs>
          <w:tab w:val="num" w:pos="-993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0CA04C3D" w14:textId="41DD0755" w:rsidR="00A96D04" w:rsidRPr="00A96D04" w:rsidRDefault="00A96D04" w:rsidP="00A96D04">
      <w:pPr>
        <w:tabs>
          <w:tab w:val="num" w:pos="-993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96D04">
        <w:rPr>
          <w:rFonts w:ascii="Arial" w:eastAsia="Calibri" w:hAnsi="Arial" w:cs="Arial"/>
          <w:lang w:eastAsia="en-US"/>
        </w:rPr>
        <w:t>O saldo das parcelas de compensação na data base dezembro/2020</w:t>
      </w:r>
      <w:r w:rsidR="00344E52">
        <w:rPr>
          <w:rFonts w:ascii="Arial" w:eastAsia="Calibri" w:hAnsi="Arial" w:cs="Arial"/>
          <w:lang w:eastAsia="en-US"/>
        </w:rPr>
        <w:t xml:space="preserve"> (2ª RTP)</w:t>
      </w:r>
      <w:r w:rsidRPr="00A96D04">
        <w:rPr>
          <w:rFonts w:ascii="Arial" w:eastAsia="Calibri" w:hAnsi="Arial" w:cs="Arial"/>
          <w:lang w:eastAsia="en-US"/>
        </w:rPr>
        <w:t>, que se encerram ao final do segundo ciclo tarifário, totalizaram R$1</w:t>
      </w:r>
      <w:r w:rsidR="00A0395D">
        <w:rPr>
          <w:rFonts w:ascii="Arial" w:eastAsia="Calibri" w:hAnsi="Arial" w:cs="Arial"/>
          <w:lang w:eastAsia="en-US"/>
        </w:rPr>
        <w:t>,</w:t>
      </w:r>
      <w:r w:rsidRPr="00A96D04">
        <w:rPr>
          <w:rFonts w:ascii="Arial" w:eastAsia="Calibri" w:hAnsi="Arial" w:cs="Arial"/>
          <w:lang w:eastAsia="en-US"/>
        </w:rPr>
        <w:t>255 bilhão.</w:t>
      </w:r>
    </w:p>
    <w:p w14:paraId="7C99719C" w14:textId="77777777" w:rsidR="00A96D04" w:rsidRPr="00A96D04" w:rsidRDefault="00A96D04" w:rsidP="00A96D04">
      <w:pPr>
        <w:tabs>
          <w:tab w:val="num" w:pos="-993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25A86961" w14:textId="77777777" w:rsidR="00A96D04" w:rsidRPr="00A96D04" w:rsidRDefault="00A96D04" w:rsidP="00A96D04">
      <w:pPr>
        <w:tabs>
          <w:tab w:val="num" w:pos="-993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A96D04">
        <w:rPr>
          <w:rFonts w:ascii="Arial" w:eastAsia="Calibri" w:hAnsi="Arial" w:cs="Arial"/>
          <w:lang w:eastAsia="en-US"/>
        </w:rPr>
        <w:t>Em relação aos registros contábeis, em analogia à Orientação Técnica OCPC 08 – Reconhecimento de Determinados Ativos e Passivos nos Relatórios Contábil-Financeiros de Propósito Geral  das Distribuidoras de Energia Elétrica emitidos de acordo com as Normas Brasileiras e Internacionais de Contabilidade, a Companhia não registra nas Demonstrações Contábeis os valores a receber decorrentes do diferimento, considerando que: (i) a realização ou exigibilidade destes valores dependeriam de evento futuro não totalmente controlável pela entidade - faturamento futuro dos serviços de água e esgoto; (ii) não é praticável saber, no momento do surgimento do direito a receber quais são os devedores destes valores; e (iii) o efetivo recebimento destes valores ocorrerá somente com a manutenção das concessões.</w:t>
      </w:r>
    </w:p>
    <w:p w14:paraId="07E3565E" w14:textId="77777777" w:rsidR="00A96D04" w:rsidRPr="00A96D04" w:rsidRDefault="00A96D04" w:rsidP="00A96D04">
      <w:pPr>
        <w:tabs>
          <w:tab w:val="num" w:pos="-993"/>
          <w:tab w:val="left" w:pos="8222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3774FCC3" w14:textId="77777777" w:rsidR="00A96D04" w:rsidRPr="00A96D04" w:rsidRDefault="00A96D04" w:rsidP="00A96D04">
      <w:pPr>
        <w:tabs>
          <w:tab w:val="left" w:pos="8222"/>
        </w:tabs>
        <w:spacing w:before="240" w:after="160" w:line="259" w:lineRule="auto"/>
        <w:ind w:left="-993" w:right="226"/>
        <w:contextualSpacing/>
        <w:jc w:val="both"/>
        <w:rPr>
          <w:rFonts w:ascii="Arial" w:eastAsia="Times New Roman" w:hAnsi="Arial" w:cs="Arial"/>
          <w:b/>
          <w:bCs/>
          <w:color w:val="355993"/>
        </w:rPr>
      </w:pPr>
      <w:r w:rsidRPr="00A96D04">
        <w:rPr>
          <w:rFonts w:ascii="Arial" w:eastAsia="Times New Roman" w:hAnsi="Arial" w:cs="Arial"/>
          <w:b/>
          <w:bCs/>
          <w:color w:val="355993"/>
        </w:rPr>
        <w:t>Consulta Pública de Metodologia de Reajuste Tarifário Anual</w:t>
      </w:r>
    </w:p>
    <w:p w14:paraId="1E11898D" w14:textId="77777777" w:rsidR="00A96D04" w:rsidRPr="00A96D04" w:rsidRDefault="00A96D04" w:rsidP="00A96D04">
      <w:pPr>
        <w:tabs>
          <w:tab w:val="left" w:pos="8222"/>
        </w:tabs>
        <w:spacing w:before="240"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</w:p>
    <w:p w14:paraId="21D6AF5B" w14:textId="39C86438" w:rsidR="00A96D04" w:rsidRPr="00A96D04" w:rsidRDefault="00A96D04" w:rsidP="00A96D04">
      <w:pPr>
        <w:tabs>
          <w:tab w:val="left" w:pos="8222"/>
        </w:tabs>
        <w:spacing w:before="240"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A96D04">
        <w:rPr>
          <w:rFonts w:ascii="Arial" w:eastAsia="Calibri" w:hAnsi="Arial" w:cs="Arial"/>
          <w:lang w:eastAsia="en-US"/>
        </w:rPr>
        <w:t xml:space="preserve">Em 12/09/2023 foi aberta a Consulta Pública AGEPAR nº 008/2023, referente à Nota Técnica             </w:t>
      </w:r>
      <w:bookmarkStart w:id="22" w:name="_Hlk156464316"/>
      <w:r w:rsidRPr="00A96D04">
        <w:rPr>
          <w:rFonts w:ascii="Arial" w:eastAsia="Calibri" w:hAnsi="Arial" w:cs="Arial"/>
          <w:lang w:eastAsia="en-US"/>
        </w:rPr>
        <w:t>n.º 10/2023-CSB - Metodologia de Reajuste Tarifário Anual</w:t>
      </w:r>
      <w:bookmarkEnd w:id="22"/>
      <w:r w:rsidRPr="00A96D04">
        <w:rPr>
          <w:rFonts w:ascii="Arial" w:eastAsia="Calibri" w:hAnsi="Arial" w:cs="Arial"/>
          <w:lang w:eastAsia="en-US"/>
        </w:rPr>
        <w:t xml:space="preserve"> a ser aplicada a partir do ano de 2024 para os serviços de saneamento básico de água e esgoto da </w:t>
      </w:r>
      <w:r w:rsidR="00A0395D" w:rsidRPr="00A96D04">
        <w:rPr>
          <w:rFonts w:ascii="Arial" w:eastAsia="Calibri" w:hAnsi="Arial" w:cs="Arial"/>
          <w:lang w:eastAsia="en-US"/>
        </w:rPr>
        <w:t>Sanepar</w:t>
      </w:r>
      <w:r w:rsidRPr="00A96D04">
        <w:rPr>
          <w:rFonts w:ascii="Arial" w:eastAsia="Calibri" w:hAnsi="Arial" w:cs="Arial"/>
          <w:lang w:eastAsia="en-US"/>
        </w:rPr>
        <w:t xml:space="preserve">. Em 11/10/2023 a </w:t>
      </w:r>
      <w:r w:rsidR="00A0395D">
        <w:rPr>
          <w:rFonts w:ascii="Arial" w:eastAsia="Calibri" w:hAnsi="Arial" w:cs="Arial"/>
          <w:lang w:eastAsia="en-US"/>
        </w:rPr>
        <w:t>Companhia</w:t>
      </w:r>
      <w:r w:rsidRPr="00A96D04">
        <w:rPr>
          <w:rFonts w:ascii="Arial" w:eastAsia="Calibri" w:hAnsi="Arial" w:cs="Arial"/>
          <w:lang w:eastAsia="en-US"/>
        </w:rPr>
        <w:t xml:space="preserve"> apresentou suas contribuições. </w:t>
      </w:r>
    </w:p>
    <w:p w14:paraId="7FD6EBD1" w14:textId="77777777" w:rsidR="00A96D04" w:rsidRPr="00A96D04" w:rsidRDefault="00A96D04" w:rsidP="00A96D04">
      <w:pPr>
        <w:tabs>
          <w:tab w:val="left" w:pos="8222"/>
          <w:tab w:val="left" w:pos="9639"/>
        </w:tabs>
        <w:spacing w:before="240"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 w:rsidRPr="00A96D04">
        <w:rPr>
          <w:rFonts w:ascii="Arial" w:eastAsia="Calibri" w:hAnsi="Arial" w:cs="Arial"/>
          <w:lang w:eastAsia="en-US"/>
        </w:rPr>
        <w:lastRenderedPageBreak/>
        <w:t>Em resumo, a metodologia proposta pela Agência corrige os custos pelo IPCA, exceto os custos com energia elétrica, que são corrigidos pela própria variação dos preços de energia, e ambos são descontados ou aumentados por um fator de desempenho de qualidade (Fator Q) e descontados os ganhos de produtividade (Fator X). Quanto aos Encargos Setoriais, a metodologia estabelece que os ajustes relativos à variação entre os valores projetados e os realizados serão apurados apenas na RTP posterior.</w:t>
      </w:r>
    </w:p>
    <w:p w14:paraId="73219EB1" w14:textId="77777777" w:rsidR="00A96D04" w:rsidRPr="00A96D04" w:rsidRDefault="00A96D04" w:rsidP="00A96D04">
      <w:pPr>
        <w:tabs>
          <w:tab w:val="left" w:pos="8222"/>
        </w:tabs>
        <w:spacing w:before="240" w:after="160" w:line="259" w:lineRule="auto"/>
        <w:ind w:left="-993" w:right="226"/>
        <w:contextualSpacing/>
        <w:jc w:val="both"/>
        <w:rPr>
          <w:rFonts w:ascii="Arial" w:eastAsia="Calibri" w:hAnsi="Arial" w:cs="Arial"/>
          <w:color w:val="355993"/>
          <w:lang w:eastAsia="en-US"/>
        </w:rPr>
      </w:pPr>
    </w:p>
    <w:p w14:paraId="6BD1F08C" w14:textId="7460BA12" w:rsidR="00A96D04" w:rsidRPr="00835F22" w:rsidRDefault="00B010FB" w:rsidP="00A96D04">
      <w:pPr>
        <w:tabs>
          <w:tab w:val="left" w:pos="8222"/>
        </w:tabs>
        <w:spacing w:before="240" w:after="160" w:line="259" w:lineRule="auto"/>
        <w:ind w:left="-993" w:right="226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Em 23/01/2023, o Conselho Diretor da Agepar, homologou a Nota Técnica nº 010/2023</w:t>
      </w:r>
      <w:r w:rsidR="00344E52">
        <w:rPr>
          <w:rFonts w:ascii="Arial" w:eastAsia="Calibri" w:hAnsi="Arial" w:cs="Arial"/>
          <w:lang w:eastAsia="en-US"/>
        </w:rPr>
        <w:t xml:space="preserve"> - </w:t>
      </w:r>
      <w:r>
        <w:rPr>
          <w:rFonts w:ascii="Arial" w:eastAsia="Calibri" w:hAnsi="Arial" w:cs="Arial"/>
          <w:lang w:eastAsia="en-US"/>
        </w:rPr>
        <w:t xml:space="preserve"> Metodologia de Reajuste Tarifário Anual dos Serviços de Saneamento Básico de Água e Esgoto.</w:t>
      </w:r>
    </w:p>
    <w:p w14:paraId="57F5CD11" w14:textId="77777777" w:rsidR="00C52C41" w:rsidRPr="003C58A8" w:rsidRDefault="00C52C41" w:rsidP="005C348F">
      <w:pPr>
        <w:pStyle w:val="Cabealho"/>
        <w:tabs>
          <w:tab w:val="clear" w:pos="4419"/>
          <w:tab w:val="clear" w:pos="8838"/>
        </w:tabs>
        <w:ind w:left="-993" w:right="226"/>
        <w:rPr>
          <w:rFonts w:ascii="Arial" w:eastAsia="Calibri" w:hAnsi="Arial" w:cs="Arial"/>
          <w:color w:val="355993"/>
          <w:highlight w:val="yellow"/>
          <w:lang w:eastAsia="en-US"/>
        </w:rPr>
      </w:pPr>
    </w:p>
    <w:p w14:paraId="66EBC97E" w14:textId="4967A9C4" w:rsidR="00AB0B51" w:rsidRPr="00646D54" w:rsidRDefault="00AB0B51" w:rsidP="00AB0B51">
      <w:pPr>
        <w:pStyle w:val="Cabealho"/>
        <w:numPr>
          <w:ilvl w:val="0"/>
          <w:numId w:val="9"/>
        </w:numPr>
        <w:tabs>
          <w:tab w:val="clear" w:pos="4419"/>
          <w:tab w:val="clear" w:pos="8838"/>
          <w:tab w:val="num" w:pos="-993"/>
        </w:tabs>
        <w:ind w:left="-993" w:right="226" w:firstLine="0"/>
        <w:rPr>
          <w:rFonts w:ascii="Arial" w:eastAsia="Calibri" w:hAnsi="Arial" w:cs="Arial"/>
          <w:color w:val="355993"/>
          <w:lang w:eastAsia="en-US"/>
        </w:rPr>
      </w:pPr>
      <w:r w:rsidRPr="00646D54">
        <w:rPr>
          <w:rFonts w:ascii="Arial" w:eastAsia="Times New Roman" w:hAnsi="Arial" w:cs="Arial"/>
          <w:b/>
          <w:bCs/>
          <w:color w:val="355993"/>
        </w:rPr>
        <w:t>AGENDA ASG – AMBIENTAL, SOCIAL E GOVERNANÇA</w:t>
      </w:r>
    </w:p>
    <w:p w14:paraId="7E9DC58E" w14:textId="77777777" w:rsidR="00AB0B51" w:rsidRPr="003C58A8" w:rsidRDefault="00AB0B51" w:rsidP="00AB0B51">
      <w:pPr>
        <w:pStyle w:val="Cabealho"/>
        <w:tabs>
          <w:tab w:val="clear" w:pos="4419"/>
          <w:tab w:val="clear" w:pos="8838"/>
        </w:tabs>
        <w:ind w:left="-993" w:right="226"/>
        <w:rPr>
          <w:rFonts w:ascii="Arial" w:eastAsia="Times New Roman" w:hAnsi="Arial" w:cs="Arial"/>
          <w:b/>
          <w:bCs/>
          <w:color w:val="355993"/>
          <w:highlight w:val="yellow"/>
        </w:rPr>
      </w:pPr>
    </w:p>
    <w:p w14:paraId="15493B33" w14:textId="77777777" w:rsidR="00646D54" w:rsidRDefault="00646D54" w:rsidP="00646D54">
      <w:pPr>
        <w:ind w:left="-993" w:right="226"/>
        <w:jc w:val="both"/>
        <w:rPr>
          <w:rFonts w:ascii="Arial" w:eastAsia="Times New Roman" w:hAnsi="Arial" w:cs="Arial"/>
        </w:rPr>
      </w:pPr>
      <w:r w:rsidRPr="00646D54">
        <w:rPr>
          <w:rFonts w:ascii="Arial" w:eastAsia="Times New Roman" w:hAnsi="Arial" w:cs="Arial"/>
        </w:rPr>
        <w:t>Dentre</w:t>
      </w:r>
      <w:r>
        <w:rPr>
          <w:rFonts w:ascii="Arial" w:eastAsia="Times New Roman" w:hAnsi="Arial" w:cs="Arial"/>
        </w:rPr>
        <w:t xml:space="preserve"> </w:t>
      </w:r>
      <w:r w:rsidRPr="00646D54">
        <w:rPr>
          <w:rFonts w:ascii="Arial" w:eastAsia="Times New Roman" w:hAnsi="Arial" w:cs="Arial"/>
        </w:rPr>
        <w:t xml:space="preserve">os principais destaques da Agenda ASG na Sanepar em 2023, podemos citar: </w:t>
      </w:r>
    </w:p>
    <w:p w14:paraId="22E0802F" w14:textId="3E0475DB" w:rsidR="00646D54" w:rsidRDefault="00646D54" w:rsidP="00646D54">
      <w:pPr>
        <w:ind w:left="-993" w:right="226"/>
        <w:jc w:val="both"/>
        <w:rPr>
          <w:rFonts w:ascii="Arial" w:eastAsia="Times New Roman" w:hAnsi="Arial" w:cs="Arial"/>
        </w:rPr>
      </w:pPr>
      <w:r w:rsidRPr="00646D54">
        <w:rPr>
          <w:rFonts w:ascii="Arial" w:eastAsia="Times New Roman" w:hAnsi="Arial" w:cs="Arial"/>
        </w:rPr>
        <w:br/>
        <w:t>·</w:t>
      </w:r>
      <w:r>
        <w:rPr>
          <w:rFonts w:ascii="Arial" w:eastAsia="Times New Roman" w:hAnsi="Arial" w:cs="Arial"/>
        </w:rPr>
        <w:t xml:space="preserve"> </w:t>
      </w:r>
      <w:r w:rsidRPr="00646D54">
        <w:rPr>
          <w:rFonts w:ascii="Arial" w:eastAsia="Times New Roman" w:hAnsi="Arial" w:cs="Arial"/>
        </w:rPr>
        <w:t>Confirmação da participação na Carteira Sustentável da B3 – ISE B3 2024</w:t>
      </w:r>
      <w:r>
        <w:rPr>
          <w:rFonts w:ascii="Arial" w:eastAsia="Times New Roman" w:hAnsi="Arial" w:cs="Arial"/>
        </w:rPr>
        <w:t>;</w:t>
      </w:r>
    </w:p>
    <w:p w14:paraId="4E4F7E40" w14:textId="4C2A2BDF" w:rsidR="00646D54" w:rsidRDefault="00646D54" w:rsidP="00646D54">
      <w:pPr>
        <w:ind w:left="-993" w:right="226"/>
        <w:jc w:val="both"/>
        <w:rPr>
          <w:rFonts w:ascii="Arial" w:eastAsia="Times New Roman" w:hAnsi="Arial" w:cs="Arial"/>
        </w:rPr>
      </w:pPr>
      <w:r w:rsidRPr="00646D54">
        <w:rPr>
          <w:rFonts w:ascii="Arial" w:eastAsia="Times New Roman" w:hAnsi="Arial" w:cs="Arial"/>
        </w:rPr>
        <w:br/>
        <w:t>·</w:t>
      </w:r>
      <w:r>
        <w:rPr>
          <w:rFonts w:ascii="Arial" w:eastAsia="Times New Roman" w:hAnsi="Arial" w:cs="Arial"/>
        </w:rPr>
        <w:t xml:space="preserve"> </w:t>
      </w:r>
      <w:r w:rsidRPr="00646D54">
        <w:rPr>
          <w:rFonts w:ascii="Arial" w:eastAsia="Times New Roman" w:hAnsi="Arial" w:cs="Arial"/>
        </w:rPr>
        <w:t>Com olhar na inovabilidade e materialização de inovações abertas, a Companhia aprovou em Assembleia Geral de Acionistas, a criação da nova Diretoria Executiva – Diretoria de Inovação e Novos Negócios – DIN</w:t>
      </w:r>
      <w:r>
        <w:rPr>
          <w:rFonts w:ascii="Arial" w:eastAsia="Times New Roman" w:hAnsi="Arial" w:cs="Arial"/>
        </w:rPr>
        <w:t>;</w:t>
      </w:r>
    </w:p>
    <w:p w14:paraId="1D64D022" w14:textId="00150867" w:rsidR="00646D54" w:rsidRDefault="00646D54" w:rsidP="00646D54">
      <w:pPr>
        <w:ind w:left="-993" w:right="226"/>
        <w:jc w:val="both"/>
        <w:rPr>
          <w:rFonts w:ascii="Arial" w:eastAsia="Times New Roman" w:hAnsi="Arial" w:cs="Arial"/>
        </w:rPr>
      </w:pPr>
      <w:r w:rsidRPr="00646D54">
        <w:rPr>
          <w:rFonts w:ascii="Arial" w:eastAsia="Times New Roman" w:hAnsi="Arial" w:cs="Arial"/>
        </w:rPr>
        <w:br/>
        <w:t xml:space="preserve">· Pioneirismo na emissão de Títulos </w:t>
      </w:r>
      <w:r w:rsidR="00FE1B77">
        <w:rPr>
          <w:rFonts w:ascii="Arial" w:eastAsia="Times New Roman" w:hAnsi="Arial" w:cs="Arial"/>
        </w:rPr>
        <w:t>Sustentáveis</w:t>
      </w:r>
      <w:r w:rsidRPr="00646D54">
        <w:rPr>
          <w:rFonts w:ascii="Arial" w:eastAsia="Times New Roman" w:hAnsi="Arial" w:cs="Arial"/>
        </w:rPr>
        <w:t xml:space="preserve"> e Azuis entre as </w:t>
      </w:r>
      <w:r w:rsidR="00FE1B77">
        <w:rPr>
          <w:rFonts w:ascii="Arial" w:eastAsia="Times New Roman" w:hAnsi="Arial" w:cs="Arial"/>
        </w:rPr>
        <w:t>empresas públicas do Brasil</w:t>
      </w:r>
      <w:r>
        <w:rPr>
          <w:rFonts w:ascii="Arial" w:eastAsia="Times New Roman" w:hAnsi="Arial" w:cs="Arial"/>
        </w:rPr>
        <w:t>;</w:t>
      </w:r>
    </w:p>
    <w:p w14:paraId="1E95FC9B" w14:textId="7B088253" w:rsidR="00646D54" w:rsidRPr="00646D54" w:rsidRDefault="00646D54" w:rsidP="00646D54">
      <w:pPr>
        <w:ind w:left="-993" w:right="226"/>
        <w:jc w:val="both"/>
        <w:rPr>
          <w:rFonts w:ascii="Arial" w:eastAsia="Times New Roman" w:hAnsi="Arial" w:cs="Arial"/>
        </w:rPr>
      </w:pPr>
      <w:r w:rsidRPr="00646D54">
        <w:rPr>
          <w:rFonts w:ascii="Arial" w:eastAsia="Times New Roman" w:hAnsi="Arial" w:cs="Arial"/>
        </w:rPr>
        <w:br/>
        <w:t>· Adesão aos Movimentos: Ambição Net Zero; Mente em Foco; Salário Digno e + Água, do Pacto Global Brasil, para promover ações concretas, com metas, assumindo compromissos públicos que reconhecem a urgência de resultados.</w:t>
      </w:r>
    </w:p>
    <w:p w14:paraId="449E3EAA" w14:textId="77777777" w:rsidR="00A112A2" w:rsidRPr="00E90E54" w:rsidRDefault="00A112A2" w:rsidP="00A112A2">
      <w:pPr>
        <w:tabs>
          <w:tab w:val="num" w:pos="-993"/>
        </w:tabs>
        <w:spacing w:after="160" w:line="259" w:lineRule="auto"/>
        <w:ind w:left="-993" w:right="226"/>
        <w:contextualSpacing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05D6C9CA" w14:textId="359CFC3B" w:rsidR="00A112A2" w:rsidRPr="00E90E54" w:rsidRDefault="00C33487" w:rsidP="00A112A2">
      <w:pPr>
        <w:pStyle w:val="Cabealho"/>
        <w:numPr>
          <w:ilvl w:val="0"/>
          <w:numId w:val="9"/>
        </w:numPr>
        <w:tabs>
          <w:tab w:val="clear" w:pos="4419"/>
          <w:tab w:val="clear" w:pos="8838"/>
          <w:tab w:val="num" w:pos="-709"/>
        </w:tabs>
        <w:spacing w:after="160" w:line="259" w:lineRule="auto"/>
        <w:ind w:left="-709" w:right="226" w:hanging="284"/>
        <w:contextualSpacing/>
        <w:jc w:val="both"/>
        <w:rPr>
          <w:rFonts w:ascii="Arial" w:eastAsia="Calibri" w:hAnsi="Arial" w:cs="Arial"/>
          <w:lang w:eastAsia="en-US"/>
        </w:rPr>
      </w:pPr>
      <w:r w:rsidRPr="00E90E54">
        <w:rPr>
          <w:rFonts w:ascii="Arial" w:eastAsia="Times New Roman" w:hAnsi="Arial" w:cs="Arial"/>
          <w:b/>
          <w:bCs/>
          <w:color w:val="355993"/>
        </w:rPr>
        <w:t>EXTENSÃO E UNIFORMIZAÇÃO DOS PRAZOS DAS CONCESSÕES</w:t>
      </w:r>
    </w:p>
    <w:p w14:paraId="1C080F8B" w14:textId="77777777" w:rsidR="00A112A2" w:rsidRPr="00E90E54" w:rsidRDefault="00A112A2" w:rsidP="00A112A2">
      <w:pPr>
        <w:pStyle w:val="NormalWeb"/>
        <w:spacing w:before="0" w:beforeAutospacing="0" w:after="0" w:afterAutospacing="0"/>
        <w:rPr>
          <w:rFonts w:ascii="Segoe UI" w:hAnsi="Segoe UI" w:cs="Segoe UI"/>
          <w:sz w:val="6"/>
          <w:szCs w:val="6"/>
        </w:rPr>
      </w:pPr>
    </w:p>
    <w:p w14:paraId="4FECA5B7" w14:textId="18AAE8D1" w:rsidR="00A112A2" w:rsidRDefault="00A00A3F" w:rsidP="00EE1F90">
      <w:pPr>
        <w:ind w:left="-993" w:right="226"/>
        <w:jc w:val="both"/>
        <w:rPr>
          <w:rFonts w:ascii="Arial" w:hAnsi="Arial" w:cs="Arial"/>
        </w:rPr>
      </w:pPr>
      <w:r w:rsidRPr="00E90E54">
        <w:rPr>
          <w:rFonts w:ascii="Arial" w:hAnsi="Arial" w:cs="Arial"/>
        </w:rPr>
        <w:t xml:space="preserve">Em 10 de outubro de 2023, a Companhia </w:t>
      </w:r>
      <w:r w:rsidR="007526EB" w:rsidRPr="00E90E54">
        <w:rPr>
          <w:rFonts w:ascii="Arial" w:hAnsi="Arial" w:cs="Arial"/>
        </w:rPr>
        <w:t>emitiu</w:t>
      </w:r>
      <w:r w:rsidRPr="00E90E54">
        <w:rPr>
          <w:rFonts w:ascii="Arial" w:hAnsi="Arial" w:cs="Arial"/>
        </w:rPr>
        <w:t xml:space="preserve"> Fato Relevante comunic</w:t>
      </w:r>
      <w:r w:rsidR="007526EB" w:rsidRPr="00E90E54">
        <w:rPr>
          <w:rFonts w:ascii="Arial" w:hAnsi="Arial" w:cs="Arial"/>
        </w:rPr>
        <w:t>ando</w:t>
      </w:r>
      <w:r w:rsidRPr="00E90E54">
        <w:rPr>
          <w:rFonts w:ascii="Arial" w:hAnsi="Arial" w:cs="Arial"/>
        </w:rPr>
        <w:t xml:space="preserve"> que a 6ª Assembleia Geral Extraordinária das Microrregiões Centro-Litoral (MRAE-1), Centro-Leste (MRAE-2) e Oeste (MRAE-3) do Estado do Paraná aprovou a proposta de extensão e uniformização dos prazos contratuais, até 05/06/2048, por meio de termos aditivos aos contratos de prestação regionalizada de serviços públicos de água e esgotamento sanitário vigentes, visando a universalização dos serviços de água e esgoto com preservação da modicidade tarifária. A uniformização dos prazos para os 319 contratos vigentes, que representam aproximadamente 95% da receita total da Companhia, cumpre etapa do processo, tendo como condicionante a comprovação da capacidade econômico-financeira junto aos órgãos reguladores, nos termos do Decreto nº 11.598, de 12 de julho de 2023 e demais exigências previstas nos aditivos</w:t>
      </w:r>
      <w:r w:rsidR="00A03766" w:rsidRPr="00E90E54">
        <w:rPr>
          <w:rFonts w:ascii="Arial" w:hAnsi="Arial" w:cs="Arial"/>
        </w:rPr>
        <w:t>, até o final de 2023.</w:t>
      </w:r>
    </w:p>
    <w:p w14:paraId="6FB24695" w14:textId="254AA5DC" w:rsidR="00DE49E4" w:rsidRDefault="00DE49E4" w:rsidP="00EE1F90">
      <w:pPr>
        <w:ind w:left="-993" w:right="226"/>
        <w:jc w:val="both"/>
        <w:rPr>
          <w:rFonts w:ascii="Arial" w:hAnsi="Arial" w:cs="Arial"/>
        </w:rPr>
      </w:pPr>
    </w:p>
    <w:p w14:paraId="44E89408" w14:textId="2D97EE70" w:rsidR="00DE49E4" w:rsidRDefault="00DE49E4" w:rsidP="00DE49E4">
      <w:pPr>
        <w:ind w:left="-993" w:right="2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7ª </w:t>
      </w:r>
      <w:r w:rsidRPr="00314A55">
        <w:rPr>
          <w:rFonts w:ascii="Arial" w:hAnsi="Arial" w:cs="Arial"/>
        </w:rPr>
        <w:t>Assembleia Geral Extraordinária das Microrregiões de Água e</w:t>
      </w:r>
      <w:r>
        <w:rPr>
          <w:rFonts w:ascii="Arial" w:hAnsi="Arial" w:cs="Arial"/>
        </w:rPr>
        <w:t xml:space="preserve"> </w:t>
      </w:r>
      <w:r w:rsidRPr="00314A55">
        <w:rPr>
          <w:rFonts w:ascii="Arial" w:hAnsi="Arial" w:cs="Arial"/>
        </w:rPr>
        <w:t>Esgotamento Sanitário do Estado do Paraná</w:t>
      </w:r>
      <w:r>
        <w:rPr>
          <w:rFonts w:ascii="Arial" w:hAnsi="Arial" w:cs="Arial"/>
        </w:rPr>
        <w:t>, realizada em 30/11/2</w:t>
      </w:r>
      <w:r w:rsidRPr="00314A55">
        <w:rPr>
          <w:rFonts w:ascii="Arial" w:hAnsi="Arial" w:cs="Arial"/>
        </w:rPr>
        <w:t xml:space="preserve">023, </w:t>
      </w:r>
      <w:r>
        <w:rPr>
          <w:rFonts w:ascii="Arial" w:hAnsi="Arial" w:cs="Arial"/>
        </w:rPr>
        <w:t>foi aprovada a a</w:t>
      </w:r>
      <w:r w:rsidRPr="00314A55">
        <w:rPr>
          <w:rFonts w:ascii="Arial" w:hAnsi="Arial" w:cs="Arial"/>
        </w:rPr>
        <w:t xml:space="preserve">tualização e </w:t>
      </w:r>
      <w:r>
        <w:rPr>
          <w:rFonts w:ascii="Arial" w:hAnsi="Arial" w:cs="Arial"/>
        </w:rPr>
        <w:t>a</w:t>
      </w:r>
      <w:r w:rsidRPr="00314A55">
        <w:rPr>
          <w:rFonts w:ascii="Arial" w:hAnsi="Arial" w:cs="Arial"/>
        </w:rPr>
        <w:t>primoramento do Plano Regional de Saneamento Básico das</w:t>
      </w:r>
      <w:r>
        <w:rPr>
          <w:rFonts w:ascii="Arial" w:hAnsi="Arial" w:cs="Arial"/>
        </w:rPr>
        <w:t xml:space="preserve"> </w:t>
      </w:r>
      <w:r w:rsidRPr="00314A55">
        <w:rPr>
          <w:rFonts w:ascii="Arial" w:hAnsi="Arial" w:cs="Arial"/>
        </w:rPr>
        <w:t>Microrregiões</w:t>
      </w:r>
      <w:r>
        <w:rPr>
          <w:rFonts w:ascii="Arial" w:hAnsi="Arial" w:cs="Arial"/>
        </w:rPr>
        <w:t xml:space="preserve"> e a atribuição </w:t>
      </w:r>
      <w:r w:rsidRPr="00314A55">
        <w:rPr>
          <w:rFonts w:ascii="Arial" w:hAnsi="Arial" w:cs="Arial"/>
        </w:rPr>
        <w:t>de prestação direta</w:t>
      </w:r>
      <w:r>
        <w:rPr>
          <w:rFonts w:ascii="Arial" w:hAnsi="Arial" w:cs="Arial"/>
        </w:rPr>
        <w:t xml:space="preserve"> dos serviços de água e esgoto de 25 municípios para a Companhia de Saneamento do Paraná - SANEPAR</w:t>
      </w:r>
      <w:r w:rsidRPr="00314A55">
        <w:rPr>
          <w:rFonts w:ascii="Arial" w:hAnsi="Arial" w:cs="Arial"/>
        </w:rPr>
        <w:t>, com vistas a</w:t>
      </w:r>
      <w:r>
        <w:rPr>
          <w:rFonts w:ascii="Arial" w:hAnsi="Arial" w:cs="Arial"/>
        </w:rPr>
        <w:t xml:space="preserve"> </w:t>
      </w:r>
      <w:r w:rsidRPr="00314A55">
        <w:rPr>
          <w:rFonts w:ascii="Arial" w:hAnsi="Arial" w:cs="Arial"/>
        </w:rPr>
        <w:t xml:space="preserve">universalização dos serviços </w:t>
      </w:r>
      <w:r>
        <w:rPr>
          <w:rFonts w:ascii="Arial" w:hAnsi="Arial" w:cs="Arial"/>
        </w:rPr>
        <w:t>e uniformização de prazos.</w:t>
      </w:r>
    </w:p>
    <w:p w14:paraId="38A2FD8E" w14:textId="5FE5F345" w:rsidR="002527F2" w:rsidRDefault="002527F2" w:rsidP="00DE49E4">
      <w:pPr>
        <w:ind w:left="-993" w:right="226"/>
        <w:jc w:val="both"/>
        <w:rPr>
          <w:rFonts w:ascii="Arial" w:hAnsi="Arial" w:cs="Arial"/>
        </w:rPr>
      </w:pPr>
    </w:p>
    <w:p w14:paraId="469AF21C" w14:textId="77777777" w:rsidR="002527F2" w:rsidRPr="002527F2" w:rsidRDefault="002527F2" w:rsidP="002527F2">
      <w:pPr>
        <w:ind w:left="-993" w:right="226"/>
        <w:jc w:val="both"/>
        <w:rPr>
          <w:rFonts w:ascii="Arial" w:eastAsia="Times New Roman" w:hAnsi="Arial" w:cs="Arial"/>
        </w:rPr>
      </w:pPr>
      <w:r w:rsidRPr="002527F2">
        <w:rPr>
          <w:rFonts w:ascii="Arial" w:eastAsia="Times New Roman" w:hAnsi="Arial" w:cs="Arial"/>
        </w:rPr>
        <w:t xml:space="preserve">O Contrato de Concessão com o município de Maringá, que se encontra em discussão judicial, não sofreu extensão ou uniformização de prazos, e manteve o seu vencimento em 27/08/2040. </w:t>
      </w:r>
    </w:p>
    <w:p w14:paraId="13B2913C" w14:textId="77777777" w:rsidR="002527F2" w:rsidRDefault="002527F2" w:rsidP="00DE49E4">
      <w:pPr>
        <w:ind w:left="-993" w:right="226"/>
        <w:jc w:val="both"/>
        <w:rPr>
          <w:rFonts w:ascii="Arial" w:hAnsi="Arial" w:cs="Arial"/>
        </w:rPr>
      </w:pPr>
    </w:p>
    <w:p w14:paraId="3FFA530E" w14:textId="77777777" w:rsidR="002527F2" w:rsidRDefault="002527F2" w:rsidP="002527F2">
      <w:pPr>
        <w:ind w:left="-993" w:right="226"/>
        <w:jc w:val="both"/>
        <w:rPr>
          <w:rFonts w:ascii="Arial" w:hAnsi="Arial" w:cs="Arial"/>
        </w:rPr>
      </w:pPr>
      <w:r w:rsidRPr="007A66DE">
        <w:rPr>
          <w:rFonts w:ascii="Arial" w:hAnsi="Arial" w:cs="Arial"/>
        </w:rPr>
        <w:t>Nos termos dos decretos federais em vigor, a SANEPAR contratou novo estudo de capacidade econômico-financeira</w:t>
      </w:r>
      <w:r>
        <w:rPr>
          <w:rFonts w:ascii="Arial" w:hAnsi="Arial" w:cs="Arial"/>
        </w:rPr>
        <w:t xml:space="preserve">, que foi </w:t>
      </w:r>
      <w:r w:rsidRPr="007A66DE">
        <w:rPr>
          <w:rFonts w:ascii="Arial" w:hAnsi="Arial" w:cs="Arial"/>
        </w:rPr>
        <w:t>reapresenta</w:t>
      </w:r>
      <w:r>
        <w:rPr>
          <w:rFonts w:ascii="Arial" w:hAnsi="Arial" w:cs="Arial"/>
        </w:rPr>
        <w:t>do</w:t>
      </w:r>
      <w:r w:rsidRPr="007A66DE">
        <w:rPr>
          <w:rFonts w:ascii="Arial" w:hAnsi="Arial" w:cs="Arial"/>
        </w:rPr>
        <w:t xml:space="preserve"> à Agência Reguladora Estadual</w:t>
      </w:r>
      <w:r>
        <w:rPr>
          <w:rFonts w:ascii="Arial" w:hAnsi="Arial" w:cs="Arial"/>
        </w:rPr>
        <w:t xml:space="preserve"> no mês de novembro/2023, a fim de ter declarada a regularidade de toda a sua área de prestação de serviços</w:t>
      </w:r>
      <w:r w:rsidRPr="007A66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Em 11 de dezembro de 2023,</w:t>
      </w:r>
      <w:r w:rsidRPr="00697B11">
        <w:rPr>
          <w:rFonts w:ascii="Arial" w:hAnsi="Arial" w:cs="Arial"/>
        </w:rPr>
        <w:t xml:space="preserve"> à Agepar em sua Reunião Extraordinária nº 031/2023, deliberou sobre o requerimento da Sanepar para comprovação da capacidade econômico-financeira, em atendimento à Lei nº 14.026/2020 e ao Decreto Federal nº 11.598/2023, e decidiu por atestar, em primeira e segunda etapas, a Capacidade Econômico-Financeira da Sanepar para atender as metas legais nos 345 municípios atendidos pela Companhia e recomendar, a título de sugestão de melhoria, alteração de pontos indicados no processo.</w:t>
      </w:r>
    </w:p>
    <w:p w14:paraId="3BC9B9C5" w14:textId="77777777" w:rsidR="00DE49E4" w:rsidRPr="002D198B" w:rsidRDefault="00DE49E4" w:rsidP="00EE1F90">
      <w:pPr>
        <w:ind w:left="-993" w:right="226"/>
        <w:jc w:val="both"/>
        <w:rPr>
          <w:rFonts w:ascii="Arial" w:hAnsi="Arial" w:cs="Arial"/>
        </w:rPr>
      </w:pPr>
    </w:p>
    <w:sectPr w:rsidR="00DE49E4" w:rsidRPr="002D198B" w:rsidSect="00AF517E">
      <w:footerReference w:type="default" r:id="rId50"/>
      <w:pgSz w:w="11906" w:h="16838" w:code="9"/>
      <w:pgMar w:top="-1276" w:right="340" w:bottom="54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00DE" w14:textId="77777777" w:rsidR="00550BA0" w:rsidRDefault="00550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B05A31" w14:textId="77777777" w:rsidR="00550BA0" w:rsidRDefault="00550BA0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12D140E4" w14:textId="77777777" w:rsidR="00550BA0" w:rsidRDefault="00550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4F80" w14:textId="601BC69F" w:rsidR="00F97929" w:rsidRPr="00075757" w:rsidRDefault="00F97929">
    <w:pPr>
      <w:pStyle w:val="Rodap"/>
      <w:jc w:val="right"/>
      <w:rPr>
        <w:sz w:val="20"/>
      </w:rPr>
    </w:pPr>
  </w:p>
  <w:p w14:paraId="216AA6D2" w14:textId="77777777" w:rsidR="00270BA5" w:rsidRDefault="00270B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F1CF" w14:textId="77777777" w:rsidR="00550BA0" w:rsidRDefault="00550B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781D58" w14:textId="77777777" w:rsidR="00550BA0" w:rsidRDefault="00550BA0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43B54EA7" w14:textId="77777777" w:rsidR="00550BA0" w:rsidRDefault="00550B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040"/>
    <w:multiLevelType w:val="multilevel"/>
    <w:tmpl w:val="6700EE74"/>
    <w:lvl w:ilvl="0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9" w:hanging="1440"/>
      </w:pPr>
      <w:rPr>
        <w:rFonts w:hint="default"/>
      </w:rPr>
    </w:lvl>
  </w:abstractNum>
  <w:abstractNum w:abstractNumId="1" w15:restartNumberingAfterBreak="0">
    <w:nsid w:val="02ED683B"/>
    <w:multiLevelType w:val="multilevel"/>
    <w:tmpl w:val="CC8CC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0424FD"/>
    <w:multiLevelType w:val="hybridMultilevel"/>
    <w:tmpl w:val="0066A5F6"/>
    <w:lvl w:ilvl="0" w:tplc="25B05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0D0A"/>
    <w:multiLevelType w:val="hybridMultilevel"/>
    <w:tmpl w:val="F16C5F1E"/>
    <w:lvl w:ilvl="0" w:tplc="5AFCE7BE">
      <w:start w:val="1"/>
      <w:numFmt w:val="bullet"/>
      <w:lvlText w:val=""/>
      <w:lvlJc w:val="left"/>
      <w:pPr>
        <w:ind w:left="-491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08BC4412"/>
    <w:multiLevelType w:val="multilevel"/>
    <w:tmpl w:val="3A9A6F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35599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3B2AAF"/>
    <w:multiLevelType w:val="multilevel"/>
    <w:tmpl w:val="00540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EC75DC"/>
    <w:multiLevelType w:val="multilevel"/>
    <w:tmpl w:val="7EC027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A47D8B"/>
    <w:multiLevelType w:val="multilevel"/>
    <w:tmpl w:val="496E9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80419A"/>
    <w:multiLevelType w:val="multilevel"/>
    <w:tmpl w:val="E9E0FA2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9" w15:restartNumberingAfterBreak="0">
    <w:nsid w:val="2F3E1159"/>
    <w:multiLevelType w:val="hybridMultilevel"/>
    <w:tmpl w:val="4BBAA7A2"/>
    <w:lvl w:ilvl="0" w:tplc="D3CAAE88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32DD7C86"/>
    <w:multiLevelType w:val="multilevel"/>
    <w:tmpl w:val="CA802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6EC4578"/>
    <w:multiLevelType w:val="multilevel"/>
    <w:tmpl w:val="49549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83655B"/>
    <w:multiLevelType w:val="hybridMultilevel"/>
    <w:tmpl w:val="E662F296"/>
    <w:lvl w:ilvl="0" w:tplc="128E3CEE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BB718E6"/>
    <w:multiLevelType w:val="hybridMultilevel"/>
    <w:tmpl w:val="CE6EE7E2"/>
    <w:lvl w:ilvl="0" w:tplc="CC045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7710"/>
    <w:multiLevelType w:val="multilevel"/>
    <w:tmpl w:val="A65CB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743C03"/>
    <w:multiLevelType w:val="multilevel"/>
    <w:tmpl w:val="68EA3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B595681"/>
    <w:multiLevelType w:val="hybridMultilevel"/>
    <w:tmpl w:val="BD24C57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DEB7B6C"/>
    <w:multiLevelType w:val="multilevel"/>
    <w:tmpl w:val="47B0B4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4FC8687E"/>
    <w:multiLevelType w:val="hybridMultilevel"/>
    <w:tmpl w:val="EA6E1D14"/>
    <w:lvl w:ilvl="0" w:tplc="9D486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55D8A"/>
    <w:multiLevelType w:val="hybridMultilevel"/>
    <w:tmpl w:val="1A101B12"/>
    <w:lvl w:ilvl="0" w:tplc="253A9950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59F0092D"/>
    <w:multiLevelType w:val="multilevel"/>
    <w:tmpl w:val="CD7E0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4D1C3C"/>
    <w:multiLevelType w:val="multilevel"/>
    <w:tmpl w:val="67E8A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996BA2"/>
    <w:multiLevelType w:val="multilevel"/>
    <w:tmpl w:val="01020D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EA222B"/>
    <w:multiLevelType w:val="hybridMultilevel"/>
    <w:tmpl w:val="9D78978A"/>
    <w:lvl w:ilvl="0" w:tplc="F3D84B5C">
      <w:start w:val="1"/>
      <w:numFmt w:val="decimal"/>
      <w:lvlText w:val="(%1)"/>
      <w:lvlJc w:val="left"/>
      <w:pPr>
        <w:ind w:left="717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B5551AD"/>
    <w:multiLevelType w:val="multilevel"/>
    <w:tmpl w:val="B2805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200F13"/>
    <w:multiLevelType w:val="hybridMultilevel"/>
    <w:tmpl w:val="819CB8DA"/>
    <w:lvl w:ilvl="0" w:tplc="117C3242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0"/>
  </w:num>
  <w:num w:numId="5">
    <w:abstractNumId w:val="1"/>
  </w:num>
  <w:num w:numId="6">
    <w:abstractNumId w:val="12"/>
  </w:num>
  <w:num w:numId="7">
    <w:abstractNumId w:val="21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20"/>
  </w:num>
  <w:num w:numId="13">
    <w:abstractNumId w:val="7"/>
  </w:num>
  <w:num w:numId="14">
    <w:abstractNumId w:val="25"/>
  </w:num>
  <w:num w:numId="15">
    <w:abstractNumId w:val="8"/>
  </w:num>
  <w:num w:numId="16">
    <w:abstractNumId w:val="10"/>
  </w:num>
  <w:num w:numId="17">
    <w:abstractNumId w:val="22"/>
  </w:num>
  <w:num w:numId="18">
    <w:abstractNumId w:val="14"/>
  </w:num>
  <w:num w:numId="19">
    <w:abstractNumId w:val="17"/>
  </w:num>
  <w:num w:numId="20">
    <w:abstractNumId w:val="24"/>
  </w:num>
  <w:num w:numId="21">
    <w:abstractNumId w:val="18"/>
  </w:num>
  <w:num w:numId="22">
    <w:abstractNumId w:val="13"/>
  </w:num>
  <w:num w:numId="23">
    <w:abstractNumId w:val="2"/>
  </w:num>
  <w:num w:numId="24">
    <w:abstractNumId w:val="19"/>
  </w:num>
  <w:num w:numId="25">
    <w:abstractNumId w:val="3"/>
  </w:num>
  <w:num w:numId="26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3C"/>
    <w:rsid w:val="000037E8"/>
    <w:rsid w:val="000045B0"/>
    <w:rsid w:val="00006077"/>
    <w:rsid w:val="00006153"/>
    <w:rsid w:val="00006C4B"/>
    <w:rsid w:val="000078C7"/>
    <w:rsid w:val="00012766"/>
    <w:rsid w:val="00013D91"/>
    <w:rsid w:val="00014A3F"/>
    <w:rsid w:val="000156E0"/>
    <w:rsid w:val="00017A3D"/>
    <w:rsid w:val="00020F18"/>
    <w:rsid w:val="00021AF2"/>
    <w:rsid w:val="00022F4D"/>
    <w:rsid w:val="0002413E"/>
    <w:rsid w:val="00024472"/>
    <w:rsid w:val="0002468D"/>
    <w:rsid w:val="00026321"/>
    <w:rsid w:val="000273EA"/>
    <w:rsid w:val="000276AA"/>
    <w:rsid w:val="0003082D"/>
    <w:rsid w:val="000311E6"/>
    <w:rsid w:val="00031BE7"/>
    <w:rsid w:val="00035652"/>
    <w:rsid w:val="00037231"/>
    <w:rsid w:val="00040618"/>
    <w:rsid w:val="00041040"/>
    <w:rsid w:val="0004146B"/>
    <w:rsid w:val="000418D4"/>
    <w:rsid w:val="00041BB5"/>
    <w:rsid w:val="000443D6"/>
    <w:rsid w:val="00044912"/>
    <w:rsid w:val="000452CF"/>
    <w:rsid w:val="00045E33"/>
    <w:rsid w:val="00046342"/>
    <w:rsid w:val="00047538"/>
    <w:rsid w:val="00047B18"/>
    <w:rsid w:val="00050529"/>
    <w:rsid w:val="00054818"/>
    <w:rsid w:val="00055280"/>
    <w:rsid w:val="00055C16"/>
    <w:rsid w:val="0005648E"/>
    <w:rsid w:val="0005674C"/>
    <w:rsid w:val="00057739"/>
    <w:rsid w:val="00057858"/>
    <w:rsid w:val="00060006"/>
    <w:rsid w:val="000600E2"/>
    <w:rsid w:val="000610F9"/>
    <w:rsid w:val="0006274D"/>
    <w:rsid w:val="00062D8A"/>
    <w:rsid w:val="00063D50"/>
    <w:rsid w:val="000642AE"/>
    <w:rsid w:val="00065092"/>
    <w:rsid w:val="000653BD"/>
    <w:rsid w:val="000676E8"/>
    <w:rsid w:val="00070ED1"/>
    <w:rsid w:val="000710A9"/>
    <w:rsid w:val="0007242C"/>
    <w:rsid w:val="000724E0"/>
    <w:rsid w:val="0007381D"/>
    <w:rsid w:val="00074817"/>
    <w:rsid w:val="0007483D"/>
    <w:rsid w:val="000753C0"/>
    <w:rsid w:val="00075757"/>
    <w:rsid w:val="00080448"/>
    <w:rsid w:val="000814BE"/>
    <w:rsid w:val="00081657"/>
    <w:rsid w:val="00081954"/>
    <w:rsid w:val="00081C35"/>
    <w:rsid w:val="00085435"/>
    <w:rsid w:val="0008774D"/>
    <w:rsid w:val="00087994"/>
    <w:rsid w:val="00087996"/>
    <w:rsid w:val="00090CDF"/>
    <w:rsid w:val="00091548"/>
    <w:rsid w:val="0009188E"/>
    <w:rsid w:val="0009239B"/>
    <w:rsid w:val="00092CEA"/>
    <w:rsid w:val="000970DF"/>
    <w:rsid w:val="000972EA"/>
    <w:rsid w:val="000A04CB"/>
    <w:rsid w:val="000A074F"/>
    <w:rsid w:val="000A35FE"/>
    <w:rsid w:val="000A3909"/>
    <w:rsid w:val="000A7B1B"/>
    <w:rsid w:val="000A7B30"/>
    <w:rsid w:val="000B06CB"/>
    <w:rsid w:val="000B2710"/>
    <w:rsid w:val="000B2822"/>
    <w:rsid w:val="000B47DE"/>
    <w:rsid w:val="000B582E"/>
    <w:rsid w:val="000B5D48"/>
    <w:rsid w:val="000B7307"/>
    <w:rsid w:val="000C066D"/>
    <w:rsid w:val="000C0CC3"/>
    <w:rsid w:val="000C10FE"/>
    <w:rsid w:val="000C3615"/>
    <w:rsid w:val="000C3889"/>
    <w:rsid w:val="000C43E6"/>
    <w:rsid w:val="000C4588"/>
    <w:rsid w:val="000C525B"/>
    <w:rsid w:val="000C5692"/>
    <w:rsid w:val="000C74F0"/>
    <w:rsid w:val="000D0EB2"/>
    <w:rsid w:val="000D169E"/>
    <w:rsid w:val="000D2F04"/>
    <w:rsid w:val="000D310D"/>
    <w:rsid w:val="000D392A"/>
    <w:rsid w:val="000D59B1"/>
    <w:rsid w:val="000D63D1"/>
    <w:rsid w:val="000D6A29"/>
    <w:rsid w:val="000D7D6A"/>
    <w:rsid w:val="000E052D"/>
    <w:rsid w:val="000E0EC7"/>
    <w:rsid w:val="000E0FB0"/>
    <w:rsid w:val="000E4DBC"/>
    <w:rsid w:val="000E6211"/>
    <w:rsid w:val="000E6324"/>
    <w:rsid w:val="000E6566"/>
    <w:rsid w:val="000E7443"/>
    <w:rsid w:val="000F2D10"/>
    <w:rsid w:val="000F39EE"/>
    <w:rsid w:val="000F3DEA"/>
    <w:rsid w:val="000F601A"/>
    <w:rsid w:val="000F6BB0"/>
    <w:rsid w:val="00100518"/>
    <w:rsid w:val="00100D35"/>
    <w:rsid w:val="001016ED"/>
    <w:rsid w:val="00101734"/>
    <w:rsid w:val="00103EEC"/>
    <w:rsid w:val="0010531D"/>
    <w:rsid w:val="001053A3"/>
    <w:rsid w:val="00105BEC"/>
    <w:rsid w:val="00105FD1"/>
    <w:rsid w:val="00106F76"/>
    <w:rsid w:val="001070C9"/>
    <w:rsid w:val="001078E6"/>
    <w:rsid w:val="0010791C"/>
    <w:rsid w:val="001107D1"/>
    <w:rsid w:val="00111015"/>
    <w:rsid w:val="00111336"/>
    <w:rsid w:val="00111D6F"/>
    <w:rsid w:val="00111EA9"/>
    <w:rsid w:val="00115007"/>
    <w:rsid w:val="0011672D"/>
    <w:rsid w:val="00116818"/>
    <w:rsid w:val="00121487"/>
    <w:rsid w:val="001216CF"/>
    <w:rsid w:val="001230AD"/>
    <w:rsid w:val="00124500"/>
    <w:rsid w:val="001247D8"/>
    <w:rsid w:val="00125429"/>
    <w:rsid w:val="00125DEF"/>
    <w:rsid w:val="00126680"/>
    <w:rsid w:val="00126EB9"/>
    <w:rsid w:val="001274B5"/>
    <w:rsid w:val="0012773D"/>
    <w:rsid w:val="00127FD7"/>
    <w:rsid w:val="001305AC"/>
    <w:rsid w:val="001316E7"/>
    <w:rsid w:val="00131786"/>
    <w:rsid w:val="00132C7D"/>
    <w:rsid w:val="00132FC5"/>
    <w:rsid w:val="0013430B"/>
    <w:rsid w:val="00136219"/>
    <w:rsid w:val="00136515"/>
    <w:rsid w:val="00137A0E"/>
    <w:rsid w:val="00137EDE"/>
    <w:rsid w:val="00140F4A"/>
    <w:rsid w:val="00142261"/>
    <w:rsid w:val="00142487"/>
    <w:rsid w:val="00142520"/>
    <w:rsid w:val="00143B97"/>
    <w:rsid w:val="0014444A"/>
    <w:rsid w:val="00147359"/>
    <w:rsid w:val="0015094F"/>
    <w:rsid w:val="00150C8D"/>
    <w:rsid w:val="00151C43"/>
    <w:rsid w:val="001521AB"/>
    <w:rsid w:val="00153756"/>
    <w:rsid w:val="001540B8"/>
    <w:rsid w:val="00154CAB"/>
    <w:rsid w:val="00154E3E"/>
    <w:rsid w:val="00156CD9"/>
    <w:rsid w:val="00157C06"/>
    <w:rsid w:val="00157D67"/>
    <w:rsid w:val="001608AF"/>
    <w:rsid w:val="001618DC"/>
    <w:rsid w:val="001651D2"/>
    <w:rsid w:val="001657E5"/>
    <w:rsid w:val="00166D5C"/>
    <w:rsid w:val="00167D67"/>
    <w:rsid w:val="00170027"/>
    <w:rsid w:val="00172545"/>
    <w:rsid w:val="001728A4"/>
    <w:rsid w:val="00173F3E"/>
    <w:rsid w:val="00175A91"/>
    <w:rsid w:val="00175DEF"/>
    <w:rsid w:val="00181249"/>
    <w:rsid w:val="0018144A"/>
    <w:rsid w:val="00182477"/>
    <w:rsid w:val="001826AA"/>
    <w:rsid w:val="0018365A"/>
    <w:rsid w:val="00183749"/>
    <w:rsid w:val="001844EB"/>
    <w:rsid w:val="00187877"/>
    <w:rsid w:val="00190DA6"/>
    <w:rsid w:val="00190EC5"/>
    <w:rsid w:val="00191CD2"/>
    <w:rsid w:val="001921DE"/>
    <w:rsid w:val="00192993"/>
    <w:rsid w:val="00193006"/>
    <w:rsid w:val="0019387E"/>
    <w:rsid w:val="001947BC"/>
    <w:rsid w:val="00194A8F"/>
    <w:rsid w:val="00195528"/>
    <w:rsid w:val="00195849"/>
    <w:rsid w:val="001964AC"/>
    <w:rsid w:val="001974CC"/>
    <w:rsid w:val="00197ABB"/>
    <w:rsid w:val="00197EBA"/>
    <w:rsid w:val="001A0449"/>
    <w:rsid w:val="001A0BD7"/>
    <w:rsid w:val="001A12C7"/>
    <w:rsid w:val="001A2458"/>
    <w:rsid w:val="001A258C"/>
    <w:rsid w:val="001A44CA"/>
    <w:rsid w:val="001A4DC5"/>
    <w:rsid w:val="001A711F"/>
    <w:rsid w:val="001B06A3"/>
    <w:rsid w:val="001B1C67"/>
    <w:rsid w:val="001B1D97"/>
    <w:rsid w:val="001B2267"/>
    <w:rsid w:val="001B5460"/>
    <w:rsid w:val="001B5CC3"/>
    <w:rsid w:val="001B5FF6"/>
    <w:rsid w:val="001B6246"/>
    <w:rsid w:val="001B65D1"/>
    <w:rsid w:val="001B6B55"/>
    <w:rsid w:val="001B6C9E"/>
    <w:rsid w:val="001C263D"/>
    <w:rsid w:val="001C56B2"/>
    <w:rsid w:val="001C6700"/>
    <w:rsid w:val="001D053B"/>
    <w:rsid w:val="001D0CFC"/>
    <w:rsid w:val="001D1198"/>
    <w:rsid w:val="001D17AF"/>
    <w:rsid w:val="001D19E5"/>
    <w:rsid w:val="001D1ADE"/>
    <w:rsid w:val="001D3E64"/>
    <w:rsid w:val="001D4A10"/>
    <w:rsid w:val="001D5144"/>
    <w:rsid w:val="001D5542"/>
    <w:rsid w:val="001E07C6"/>
    <w:rsid w:val="001E0955"/>
    <w:rsid w:val="001E2606"/>
    <w:rsid w:val="001E34AD"/>
    <w:rsid w:val="001E37B7"/>
    <w:rsid w:val="001E3B3F"/>
    <w:rsid w:val="001E4225"/>
    <w:rsid w:val="001E48B1"/>
    <w:rsid w:val="001E6232"/>
    <w:rsid w:val="001E6847"/>
    <w:rsid w:val="001E7703"/>
    <w:rsid w:val="001F03AE"/>
    <w:rsid w:val="001F1CD0"/>
    <w:rsid w:val="001F251D"/>
    <w:rsid w:val="001F2787"/>
    <w:rsid w:val="001F3375"/>
    <w:rsid w:val="001F45BC"/>
    <w:rsid w:val="002002B0"/>
    <w:rsid w:val="002011DD"/>
    <w:rsid w:val="00201D50"/>
    <w:rsid w:val="002020C2"/>
    <w:rsid w:val="00203CC7"/>
    <w:rsid w:val="002046D3"/>
    <w:rsid w:val="00205070"/>
    <w:rsid w:val="00205111"/>
    <w:rsid w:val="002053C8"/>
    <w:rsid w:val="002059C6"/>
    <w:rsid w:val="0020620C"/>
    <w:rsid w:val="00207969"/>
    <w:rsid w:val="002100F3"/>
    <w:rsid w:val="00213F73"/>
    <w:rsid w:val="00215188"/>
    <w:rsid w:val="0021536D"/>
    <w:rsid w:val="002155EE"/>
    <w:rsid w:val="00216347"/>
    <w:rsid w:val="00217393"/>
    <w:rsid w:val="00217972"/>
    <w:rsid w:val="00217C64"/>
    <w:rsid w:val="0022031C"/>
    <w:rsid w:val="002218B7"/>
    <w:rsid w:val="00222F12"/>
    <w:rsid w:val="00223508"/>
    <w:rsid w:val="00223EF7"/>
    <w:rsid w:val="0022418A"/>
    <w:rsid w:val="00225AF2"/>
    <w:rsid w:val="002263C3"/>
    <w:rsid w:val="002269AC"/>
    <w:rsid w:val="00227DAB"/>
    <w:rsid w:val="00233CA2"/>
    <w:rsid w:val="002345C4"/>
    <w:rsid w:val="0023636E"/>
    <w:rsid w:val="0023663E"/>
    <w:rsid w:val="002366C0"/>
    <w:rsid w:val="00237725"/>
    <w:rsid w:val="00237736"/>
    <w:rsid w:val="00240A2E"/>
    <w:rsid w:val="00242AC8"/>
    <w:rsid w:val="00243051"/>
    <w:rsid w:val="0024333B"/>
    <w:rsid w:val="00243A17"/>
    <w:rsid w:val="00244209"/>
    <w:rsid w:val="00245FDE"/>
    <w:rsid w:val="00246CA1"/>
    <w:rsid w:val="00247C90"/>
    <w:rsid w:val="00247E92"/>
    <w:rsid w:val="00250317"/>
    <w:rsid w:val="002515A2"/>
    <w:rsid w:val="002527F2"/>
    <w:rsid w:val="00253C84"/>
    <w:rsid w:val="00255F85"/>
    <w:rsid w:val="002567F2"/>
    <w:rsid w:val="0025786B"/>
    <w:rsid w:val="00260154"/>
    <w:rsid w:val="00260793"/>
    <w:rsid w:val="00261E13"/>
    <w:rsid w:val="00261FF7"/>
    <w:rsid w:val="002626EB"/>
    <w:rsid w:val="00263331"/>
    <w:rsid w:val="00264536"/>
    <w:rsid w:val="00264C30"/>
    <w:rsid w:val="00270BA5"/>
    <w:rsid w:val="00270E3F"/>
    <w:rsid w:val="00270ECD"/>
    <w:rsid w:val="002754BE"/>
    <w:rsid w:val="00275613"/>
    <w:rsid w:val="00276E4F"/>
    <w:rsid w:val="00277739"/>
    <w:rsid w:val="00280F8C"/>
    <w:rsid w:val="002819DC"/>
    <w:rsid w:val="00283006"/>
    <w:rsid w:val="00283EFE"/>
    <w:rsid w:val="00285943"/>
    <w:rsid w:val="00285C75"/>
    <w:rsid w:val="0028670B"/>
    <w:rsid w:val="00286AEC"/>
    <w:rsid w:val="00286F33"/>
    <w:rsid w:val="002872E9"/>
    <w:rsid w:val="00290333"/>
    <w:rsid w:val="0029087B"/>
    <w:rsid w:val="002909A0"/>
    <w:rsid w:val="00290D82"/>
    <w:rsid w:val="00291ECD"/>
    <w:rsid w:val="00291F42"/>
    <w:rsid w:val="0029207D"/>
    <w:rsid w:val="002922E0"/>
    <w:rsid w:val="00292541"/>
    <w:rsid w:val="00293884"/>
    <w:rsid w:val="00294623"/>
    <w:rsid w:val="0029494B"/>
    <w:rsid w:val="00296137"/>
    <w:rsid w:val="00297F4D"/>
    <w:rsid w:val="002A24A0"/>
    <w:rsid w:val="002A2DA8"/>
    <w:rsid w:val="002A481A"/>
    <w:rsid w:val="002A497F"/>
    <w:rsid w:val="002A622A"/>
    <w:rsid w:val="002A6B21"/>
    <w:rsid w:val="002A70E1"/>
    <w:rsid w:val="002B09FE"/>
    <w:rsid w:val="002B1570"/>
    <w:rsid w:val="002B36C8"/>
    <w:rsid w:val="002B4E17"/>
    <w:rsid w:val="002B4F64"/>
    <w:rsid w:val="002B54F3"/>
    <w:rsid w:val="002B579D"/>
    <w:rsid w:val="002B5A29"/>
    <w:rsid w:val="002B64CA"/>
    <w:rsid w:val="002B7862"/>
    <w:rsid w:val="002C2ABB"/>
    <w:rsid w:val="002C2C23"/>
    <w:rsid w:val="002C3D38"/>
    <w:rsid w:val="002C4720"/>
    <w:rsid w:val="002C4CE1"/>
    <w:rsid w:val="002C5E70"/>
    <w:rsid w:val="002C619A"/>
    <w:rsid w:val="002C678F"/>
    <w:rsid w:val="002C6E45"/>
    <w:rsid w:val="002C7917"/>
    <w:rsid w:val="002D0B97"/>
    <w:rsid w:val="002D1683"/>
    <w:rsid w:val="002D198B"/>
    <w:rsid w:val="002D1FCF"/>
    <w:rsid w:val="002D2171"/>
    <w:rsid w:val="002D2FFF"/>
    <w:rsid w:val="002D3C78"/>
    <w:rsid w:val="002D3F55"/>
    <w:rsid w:val="002D3FFC"/>
    <w:rsid w:val="002D4001"/>
    <w:rsid w:val="002D4D46"/>
    <w:rsid w:val="002D5D0A"/>
    <w:rsid w:val="002D641E"/>
    <w:rsid w:val="002D7437"/>
    <w:rsid w:val="002E06F7"/>
    <w:rsid w:val="002E0F5A"/>
    <w:rsid w:val="002E26D2"/>
    <w:rsid w:val="002E2724"/>
    <w:rsid w:val="002E390D"/>
    <w:rsid w:val="002E4928"/>
    <w:rsid w:val="002E49DE"/>
    <w:rsid w:val="002E55F7"/>
    <w:rsid w:val="002E5B05"/>
    <w:rsid w:val="002E7D2E"/>
    <w:rsid w:val="002F0074"/>
    <w:rsid w:val="002F0631"/>
    <w:rsid w:val="002F0B2D"/>
    <w:rsid w:val="002F0D00"/>
    <w:rsid w:val="002F0D9D"/>
    <w:rsid w:val="002F188E"/>
    <w:rsid w:val="002F2C80"/>
    <w:rsid w:val="002F39FB"/>
    <w:rsid w:val="002F6363"/>
    <w:rsid w:val="002F63C5"/>
    <w:rsid w:val="002F67B7"/>
    <w:rsid w:val="003007DC"/>
    <w:rsid w:val="00301690"/>
    <w:rsid w:val="00301BDD"/>
    <w:rsid w:val="00301D78"/>
    <w:rsid w:val="00301E3B"/>
    <w:rsid w:val="00302B6E"/>
    <w:rsid w:val="00302FBB"/>
    <w:rsid w:val="003042C8"/>
    <w:rsid w:val="003049DF"/>
    <w:rsid w:val="00305213"/>
    <w:rsid w:val="00305D12"/>
    <w:rsid w:val="00305F32"/>
    <w:rsid w:val="0030795F"/>
    <w:rsid w:val="00307FD3"/>
    <w:rsid w:val="003108E1"/>
    <w:rsid w:val="00312849"/>
    <w:rsid w:val="003145CD"/>
    <w:rsid w:val="0031547D"/>
    <w:rsid w:val="00315C0E"/>
    <w:rsid w:val="0031674A"/>
    <w:rsid w:val="00316B90"/>
    <w:rsid w:val="0031766D"/>
    <w:rsid w:val="00317E9B"/>
    <w:rsid w:val="00320B92"/>
    <w:rsid w:val="00320CF4"/>
    <w:rsid w:val="0032189E"/>
    <w:rsid w:val="00321E3B"/>
    <w:rsid w:val="00323525"/>
    <w:rsid w:val="00324117"/>
    <w:rsid w:val="00324419"/>
    <w:rsid w:val="00325553"/>
    <w:rsid w:val="00325DE8"/>
    <w:rsid w:val="00326DF9"/>
    <w:rsid w:val="0032793C"/>
    <w:rsid w:val="00327F44"/>
    <w:rsid w:val="00330A5C"/>
    <w:rsid w:val="003314E7"/>
    <w:rsid w:val="0033176E"/>
    <w:rsid w:val="00331E6D"/>
    <w:rsid w:val="003323ED"/>
    <w:rsid w:val="003331C4"/>
    <w:rsid w:val="003332B4"/>
    <w:rsid w:val="00335FDA"/>
    <w:rsid w:val="00337724"/>
    <w:rsid w:val="0034058C"/>
    <w:rsid w:val="0034079E"/>
    <w:rsid w:val="00340A25"/>
    <w:rsid w:val="00340F1E"/>
    <w:rsid w:val="0034242B"/>
    <w:rsid w:val="00343CCA"/>
    <w:rsid w:val="003442B3"/>
    <w:rsid w:val="00344E52"/>
    <w:rsid w:val="00345737"/>
    <w:rsid w:val="00345BB1"/>
    <w:rsid w:val="0034748B"/>
    <w:rsid w:val="00347886"/>
    <w:rsid w:val="003478D9"/>
    <w:rsid w:val="00347A03"/>
    <w:rsid w:val="00350695"/>
    <w:rsid w:val="003509CD"/>
    <w:rsid w:val="00350C32"/>
    <w:rsid w:val="00350F30"/>
    <w:rsid w:val="00350FA5"/>
    <w:rsid w:val="00351C31"/>
    <w:rsid w:val="00353FCE"/>
    <w:rsid w:val="003548E3"/>
    <w:rsid w:val="00356F5A"/>
    <w:rsid w:val="00360A8B"/>
    <w:rsid w:val="00361A15"/>
    <w:rsid w:val="003637F3"/>
    <w:rsid w:val="003639D9"/>
    <w:rsid w:val="00363CF6"/>
    <w:rsid w:val="003647B8"/>
    <w:rsid w:val="00364E3C"/>
    <w:rsid w:val="0036500C"/>
    <w:rsid w:val="0036567D"/>
    <w:rsid w:val="00365DF3"/>
    <w:rsid w:val="00366846"/>
    <w:rsid w:val="003669B4"/>
    <w:rsid w:val="00371268"/>
    <w:rsid w:val="00371377"/>
    <w:rsid w:val="003733E9"/>
    <w:rsid w:val="0037432C"/>
    <w:rsid w:val="00374C60"/>
    <w:rsid w:val="00374D08"/>
    <w:rsid w:val="003758F0"/>
    <w:rsid w:val="003762F8"/>
    <w:rsid w:val="00376538"/>
    <w:rsid w:val="00377254"/>
    <w:rsid w:val="00377ECC"/>
    <w:rsid w:val="00380797"/>
    <w:rsid w:val="0038116A"/>
    <w:rsid w:val="0038127A"/>
    <w:rsid w:val="00382FDD"/>
    <w:rsid w:val="003830F9"/>
    <w:rsid w:val="00384275"/>
    <w:rsid w:val="0038487D"/>
    <w:rsid w:val="00385E2A"/>
    <w:rsid w:val="00387844"/>
    <w:rsid w:val="00390DEE"/>
    <w:rsid w:val="00391F19"/>
    <w:rsid w:val="003937C7"/>
    <w:rsid w:val="003960CA"/>
    <w:rsid w:val="003A0ACA"/>
    <w:rsid w:val="003A1050"/>
    <w:rsid w:val="003A3970"/>
    <w:rsid w:val="003A46A6"/>
    <w:rsid w:val="003A5EF3"/>
    <w:rsid w:val="003A6928"/>
    <w:rsid w:val="003B0A85"/>
    <w:rsid w:val="003B2D09"/>
    <w:rsid w:val="003B2EBA"/>
    <w:rsid w:val="003B35AC"/>
    <w:rsid w:val="003B35EF"/>
    <w:rsid w:val="003B3AD1"/>
    <w:rsid w:val="003B44D5"/>
    <w:rsid w:val="003B4AF1"/>
    <w:rsid w:val="003B5122"/>
    <w:rsid w:val="003B5319"/>
    <w:rsid w:val="003B6933"/>
    <w:rsid w:val="003B71E2"/>
    <w:rsid w:val="003B746A"/>
    <w:rsid w:val="003C0A0D"/>
    <w:rsid w:val="003C1A01"/>
    <w:rsid w:val="003C1AF5"/>
    <w:rsid w:val="003C1F97"/>
    <w:rsid w:val="003C20F1"/>
    <w:rsid w:val="003C2585"/>
    <w:rsid w:val="003C2F0E"/>
    <w:rsid w:val="003C3A81"/>
    <w:rsid w:val="003C3E42"/>
    <w:rsid w:val="003C4AAD"/>
    <w:rsid w:val="003C4C12"/>
    <w:rsid w:val="003C58A8"/>
    <w:rsid w:val="003C60D5"/>
    <w:rsid w:val="003C7810"/>
    <w:rsid w:val="003C7A0A"/>
    <w:rsid w:val="003D1E8B"/>
    <w:rsid w:val="003D1EC0"/>
    <w:rsid w:val="003D2DE9"/>
    <w:rsid w:val="003D3410"/>
    <w:rsid w:val="003D4B36"/>
    <w:rsid w:val="003D51BD"/>
    <w:rsid w:val="003D5ACB"/>
    <w:rsid w:val="003D5EA5"/>
    <w:rsid w:val="003D6D09"/>
    <w:rsid w:val="003D78BA"/>
    <w:rsid w:val="003E15E9"/>
    <w:rsid w:val="003E1622"/>
    <w:rsid w:val="003E1BB4"/>
    <w:rsid w:val="003E241A"/>
    <w:rsid w:val="003E2581"/>
    <w:rsid w:val="003E2BA2"/>
    <w:rsid w:val="003E456C"/>
    <w:rsid w:val="003E5C46"/>
    <w:rsid w:val="003F063E"/>
    <w:rsid w:val="003F23FD"/>
    <w:rsid w:val="003F2F92"/>
    <w:rsid w:val="003F3C2D"/>
    <w:rsid w:val="003F4C02"/>
    <w:rsid w:val="003F503B"/>
    <w:rsid w:val="003F561A"/>
    <w:rsid w:val="003F7B36"/>
    <w:rsid w:val="00402414"/>
    <w:rsid w:val="00403650"/>
    <w:rsid w:val="00403A1F"/>
    <w:rsid w:val="00403ECE"/>
    <w:rsid w:val="0040426A"/>
    <w:rsid w:val="004047A4"/>
    <w:rsid w:val="004051E5"/>
    <w:rsid w:val="004059B6"/>
    <w:rsid w:val="004070A2"/>
    <w:rsid w:val="004107E8"/>
    <w:rsid w:val="00410C51"/>
    <w:rsid w:val="004126BE"/>
    <w:rsid w:val="00412D4F"/>
    <w:rsid w:val="0041373E"/>
    <w:rsid w:val="00413E03"/>
    <w:rsid w:val="00414129"/>
    <w:rsid w:val="00415295"/>
    <w:rsid w:val="00415AE9"/>
    <w:rsid w:val="0041668B"/>
    <w:rsid w:val="00417600"/>
    <w:rsid w:val="0042033C"/>
    <w:rsid w:val="00422CF7"/>
    <w:rsid w:val="0042441E"/>
    <w:rsid w:val="00425954"/>
    <w:rsid w:val="004259AC"/>
    <w:rsid w:val="00430E0A"/>
    <w:rsid w:val="004312D5"/>
    <w:rsid w:val="004315B2"/>
    <w:rsid w:val="00431BBF"/>
    <w:rsid w:val="00432CCE"/>
    <w:rsid w:val="00433022"/>
    <w:rsid w:val="0043389D"/>
    <w:rsid w:val="00434643"/>
    <w:rsid w:val="004362D6"/>
    <w:rsid w:val="004416C9"/>
    <w:rsid w:val="00442399"/>
    <w:rsid w:val="00442A12"/>
    <w:rsid w:val="00442B2B"/>
    <w:rsid w:val="004430F0"/>
    <w:rsid w:val="00444168"/>
    <w:rsid w:val="00445327"/>
    <w:rsid w:val="00445BB0"/>
    <w:rsid w:val="00446A98"/>
    <w:rsid w:val="004475A3"/>
    <w:rsid w:val="00450503"/>
    <w:rsid w:val="004505C6"/>
    <w:rsid w:val="004505FC"/>
    <w:rsid w:val="00450DCD"/>
    <w:rsid w:val="0045187C"/>
    <w:rsid w:val="00451C95"/>
    <w:rsid w:val="0045287C"/>
    <w:rsid w:val="00453D22"/>
    <w:rsid w:val="00455727"/>
    <w:rsid w:val="00456799"/>
    <w:rsid w:val="00456C38"/>
    <w:rsid w:val="00457E39"/>
    <w:rsid w:val="0046006D"/>
    <w:rsid w:val="004614EC"/>
    <w:rsid w:val="00462D52"/>
    <w:rsid w:val="00463428"/>
    <w:rsid w:val="00464B2F"/>
    <w:rsid w:val="00464C67"/>
    <w:rsid w:val="004664E1"/>
    <w:rsid w:val="00466ED0"/>
    <w:rsid w:val="00467322"/>
    <w:rsid w:val="00470E78"/>
    <w:rsid w:val="00471186"/>
    <w:rsid w:val="004713E2"/>
    <w:rsid w:val="00471E84"/>
    <w:rsid w:val="00472606"/>
    <w:rsid w:val="00472B32"/>
    <w:rsid w:val="004732CA"/>
    <w:rsid w:val="0047343F"/>
    <w:rsid w:val="00473AFB"/>
    <w:rsid w:val="00474573"/>
    <w:rsid w:val="004751A6"/>
    <w:rsid w:val="00475D69"/>
    <w:rsid w:val="00476393"/>
    <w:rsid w:val="00477E08"/>
    <w:rsid w:val="00477EC3"/>
    <w:rsid w:val="00481F34"/>
    <w:rsid w:val="00482246"/>
    <w:rsid w:val="00483643"/>
    <w:rsid w:val="00484438"/>
    <w:rsid w:val="00484A50"/>
    <w:rsid w:val="00484FC6"/>
    <w:rsid w:val="00486632"/>
    <w:rsid w:val="00487BE9"/>
    <w:rsid w:val="00490113"/>
    <w:rsid w:val="004901C0"/>
    <w:rsid w:val="00491B86"/>
    <w:rsid w:val="00493701"/>
    <w:rsid w:val="00493B53"/>
    <w:rsid w:val="00493BA0"/>
    <w:rsid w:val="004946F5"/>
    <w:rsid w:val="00496C0D"/>
    <w:rsid w:val="00497FA6"/>
    <w:rsid w:val="004A1B56"/>
    <w:rsid w:val="004A1BF3"/>
    <w:rsid w:val="004A27B9"/>
    <w:rsid w:val="004A2E7B"/>
    <w:rsid w:val="004A470E"/>
    <w:rsid w:val="004A6425"/>
    <w:rsid w:val="004B0AC3"/>
    <w:rsid w:val="004B21E9"/>
    <w:rsid w:val="004B4875"/>
    <w:rsid w:val="004B5A94"/>
    <w:rsid w:val="004B65F3"/>
    <w:rsid w:val="004B6D74"/>
    <w:rsid w:val="004B6FED"/>
    <w:rsid w:val="004C0538"/>
    <w:rsid w:val="004C054F"/>
    <w:rsid w:val="004C0FBB"/>
    <w:rsid w:val="004C21EA"/>
    <w:rsid w:val="004C2715"/>
    <w:rsid w:val="004C3012"/>
    <w:rsid w:val="004C4C48"/>
    <w:rsid w:val="004C61F0"/>
    <w:rsid w:val="004C64DE"/>
    <w:rsid w:val="004C70F7"/>
    <w:rsid w:val="004C723D"/>
    <w:rsid w:val="004C7F42"/>
    <w:rsid w:val="004D00F6"/>
    <w:rsid w:val="004D294D"/>
    <w:rsid w:val="004D2AE4"/>
    <w:rsid w:val="004D62A6"/>
    <w:rsid w:val="004D6E53"/>
    <w:rsid w:val="004D7638"/>
    <w:rsid w:val="004D7809"/>
    <w:rsid w:val="004E041D"/>
    <w:rsid w:val="004E2953"/>
    <w:rsid w:val="004E3933"/>
    <w:rsid w:val="004E3DC5"/>
    <w:rsid w:val="004E4709"/>
    <w:rsid w:val="004E4F18"/>
    <w:rsid w:val="004E5F7E"/>
    <w:rsid w:val="004E617D"/>
    <w:rsid w:val="004E7053"/>
    <w:rsid w:val="004F0A06"/>
    <w:rsid w:val="004F1A3B"/>
    <w:rsid w:val="004F1DE9"/>
    <w:rsid w:val="004F3022"/>
    <w:rsid w:val="004F33CF"/>
    <w:rsid w:val="004F3675"/>
    <w:rsid w:val="004F3996"/>
    <w:rsid w:val="004F3E66"/>
    <w:rsid w:val="004F44C9"/>
    <w:rsid w:val="004F5187"/>
    <w:rsid w:val="004F553C"/>
    <w:rsid w:val="004F5668"/>
    <w:rsid w:val="004F5AEC"/>
    <w:rsid w:val="004F626C"/>
    <w:rsid w:val="004F63C0"/>
    <w:rsid w:val="004F6E99"/>
    <w:rsid w:val="004F7066"/>
    <w:rsid w:val="004F709F"/>
    <w:rsid w:val="00500AFC"/>
    <w:rsid w:val="00501127"/>
    <w:rsid w:val="005019F9"/>
    <w:rsid w:val="00503C5A"/>
    <w:rsid w:val="00504E0C"/>
    <w:rsid w:val="00506469"/>
    <w:rsid w:val="00506490"/>
    <w:rsid w:val="00507276"/>
    <w:rsid w:val="005077AA"/>
    <w:rsid w:val="0051032E"/>
    <w:rsid w:val="0051195A"/>
    <w:rsid w:val="0051309F"/>
    <w:rsid w:val="00515604"/>
    <w:rsid w:val="00515CFC"/>
    <w:rsid w:val="00516B8B"/>
    <w:rsid w:val="00517C4C"/>
    <w:rsid w:val="00517D87"/>
    <w:rsid w:val="005225D3"/>
    <w:rsid w:val="00523B8C"/>
    <w:rsid w:val="005244D7"/>
    <w:rsid w:val="005249BC"/>
    <w:rsid w:val="00525A34"/>
    <w:rsid w:val="00526A8E"/>
    <w:rsid w:val="00526E05"/>
    <w:rsid w:val="00527499"/>
    <w:rsid w:val="005278B7"/>
    <w:rsid w:val="00532973"/>
    <w:rsid w:val="00532C28"/>
    <w:rsid w:val="005333AC"/>
    <w:rsid w:val="00533807"/>
    <w:rsid w:val="005342F6"/>
    <w:rsid w:val="005344AE"/>
    <w:rsid w:val="00534968"/>
    <w:rsid w:val="00534E02"/>
    <w:rsid w:val="00535018"/>
    <w:rsid w:val="00535ED0"/>
    <w:rsid w:val="005400A9"/>
    <w:rsid w:val="00540ED5"/>
    <w:rsid w:val="00542635"/>
    <w:rsid w:val="0054348C"/>
    <w:rsid w:val="005455EB"/>
    <w:rsid w:val="00545EF9"/>
    <w:rsid w:val="00550BA0"/>
    <w:rsid w:val="00550D02"/>
    <w:rsid w:val="00551305"/>
    <w:rsid w:val="00551ECA"/>
    <w:rsid w:val="0055291E"/>
    <w:rsid w:val="00553541"/>
    <w:rsid w:val="005546CB"/>
    <w:rsid w:val="0055470B"/>
    <w:rsid w:val="00554C79"/>
    <w:rsid w:val="005558B5"/>
    <w:rsid w:val="00555B14"/>
    <w:rsid w:val="005563C2"/>
    <w:rsid w:val="00557853"/>
    <w:rsid w:val="005578CA"/>
    <w:rsid w:val="00557AFB"/>
    <w:rsid w:val="00557C88"/>
    <w:rsid w:val="00565802"/>
    <w:rsid w:val="00565C9A"/>
    <w:rsid w:val="005660E1"/>
    <w:rsid w:val="005670C9"/>
    <w:rsid w:val="0057071A"/>
    <w:rsid w:val="005719A6"/>
    <w:rsid w:val="00571AFD"/>
    <w:rsid w:val="00571BF6"/>
    <w:rsid w:val="005721C3"/>
    <w:rsid w:val="00572262"/>
    <w:rsid w:val="005724EE"/>
    <w:rsid w:val="00573AE0"/>
    <w:rsid w:val="00574E1C"/>
    <w:rsid w:val="005760FF"/>
    <w:rsid w:val="00576C66"/>
    <w:rsid w:val="005814B0"/>
    <w:rsid w:val="005828C7"/>
    <w:rsid w:val="0058313C"/>
    <w:rsid w:val="0058438D"/>
    <w:rsid w:val="00586E0D"/>
    <w:rsid w:val="00587076"/>
    <w:rsid w:val="00590557"/>
    <w:rsid w:val="00591280"/>
    <w:rsid w:val="0059581A"/>
    <w:rsid w:val="00595E8E"/>
    <w:rsid w:val="005A140E"/>
    <w:rsid w:val="005A17D7"/>
    <w:rsid w:val="005A1891"/>
    <w:rsid w:val="005A330E"/>
    <w:rsid w:val="005A35C9"/>
    <w:rsid w:val="005B0203"/>
    <w:rsid w:val="005B0210"/>
    <w:rsid w:val="005B0C7B"/>
    <w:rsid w:val="005B0F21"/>
    <w:rsid w:val="005B34DB"/>
    <w:rsid w:val="005B3A69"/>
    <w:rsid w:val="005B78AA"/>
    <w:rsid w:val="005C00BE"/>
    <w:rsid w:val="005C0137"/>
    <w:rsid w:val="005C02B3"/>
    <w:rsid w:val="005C04FB"/>
    <w:rsid w:val="005C055C"/>
    <w:rsid w:val="005C05EB"/>
    <w:rsid w:val="005C14FF"/>
    <w:rsid w:val="005C1F18"/>
    <w:rsid w:val="005C215E"/>
    <w:rsid w:val="005C348F"/>
    <w:rsid w:val="005C3E60"/>
    <w:rsid w:val="005C4654"/>
    <w:rsid w:val="005C672F"/>
    <w:rsid w:val="005C6B0F"/>
    <w:rsid w:val="005C73BF"/>
    <w:rsid w:val="005D00C6"/>
    <w:rsid w:val="005D168D"/>
    <w:rsid w:val="005D2B28"/>
    <w:rsid w:val="005D31A4"/>
    <w:rsid w:val="005D57BF"/>
    <w:rsid w:val="005D6DC4"/>
    <w:rsid w:val="005D78B2"/>
    <w:rsid w:val="005E0EE0"/>
    <w:rsid w:val="005E2773"/>
    <w:rsid w:val="005E2AFB"/>
    <w:rsid w:val="005E332F"/>
    <w:rsid w:val="005E3C99"/>
    <w:rsid w:val="005E4982"/>
    <w:rsid w:val="005E5398"/>
    <w:rsid w:val="005E56DA"/>
    <w:rsid w:val="005F072F"/>
    <w:rsid w:val="005F0D34"/>
    <w:rsid w:val="005F1521"/>
    <w:rsid w:val="005F1815"/>
    <w:rsid w:val="005F3EAA"/>
    <w:rsid w:val="005F45E3"/>
    <w:rsid w:val="005F47CF"/>
    <w:rsid w:val="005F511C"/>
    <w:rsid w:val="005F6006"/>
    <w:rsid w:val="005F6CCA"/>
    <w:rsid w:val="005F6EA6"/>
    <w:rsid w:val="0060187C"/>
    <w:rsid w:val="00603628"/>
    <w:rsid w:val="006038C0"/>
    <w:rsid w:val="0060540A"/>
    <w:rsid w:val="00605578"/>
    <w:rsid w:val="00607A6C"/>
    <w:rsid w:val="00607FD6"/>
    <w:rsid w:val="00610CC2"/>
    <w:rsid w:val="0061284E"/>
    <w:rsid w:val="006128AA"/>
    <w:rsid w:val="00612F91"/>
    <w:rsid w:val="0061352C"/>
    <w:rsid w:val="0061505C"/>
    <w:rsid w:val="0061509F"/>
    <w:rsid w:val="00617423"/>
    <w:rsid w:val="00617698"/>
    <w:rsid w:val="00620FEF"/>
    <w:rsid w:val="00621185"/>
    <w:rsid w:val="00622EEF"/>
    <w:rsid w:val="006230E9"/>
    <w:rsid w:val="0062423F"/>
    <w:rsid w:val="00627C13"/>
    <w:rsid w:val="00630E3B"/>
    <w:rsid w:val="006311ED"/>
    <w:rsid w:val="0063120B"/>
    <w:rsid w:val="0063141B"/>
    <w:rsid w:val="006316EE"/>
    <w:rsid w:val="00631CBD"/>
    <w:rsid w:val="00632081"/>
    <w:rsid w:val="006334CC"/>
    <w:rsid w:val="006339E0"/>
    <w:rsid w:val="00634008"/>
    <w:rsid w:val="006353A9"/>
    <w:rsid w:val="0063684A"/>
    <w:rsid w:val="0064122D"/>
    <w:rsid w:val="0064192C"/>
    <w:rsid w:val="006420FE"/>
    <w:rsid w:val="00643431"/>
    <w:rsid w:val="00643679"/>
    <w:rsid w:val="0064499A"/>
    <w:rsid w:val="00645E82"/>
    <w:rsid w:val="006463C1"/>
    <w:rsid w:val="0064675C"/>
    <w:rsid w:val="00646D54"/>
    <w:rsid w:val="00646DE8"/>
    <w:rsid w:val="00647A44"/>
    <w:rsid w:val="006505C8"/>
    <w:rsid w:val="00650FB6"/>
    <w:rsid w:val="00652225"/>
    <w:rsid w:val="00654086"/>
    <w:rsid w:val="0065483E"/>
    <w:rsid w:val="006550F3"/>
    <w:rsid w:val="006558F9"/>
    <w:rsid w:val="006562D2"/>
    <w:rsid w:val="00656B45"/>
    <w:rsid w:val="0065728E"/>
    <w:rsid w:val="00657698"/>
    <w:rsid w:val="006611C1"/>
    <w:rsid w:val="00662C8C"/>
    <w:rsid w:val="00664B17"/>
    <w:rsid w:val="006670D4"/>
    <w:rsid w:val="006672FA"/>
    <w:rsid w:val="00667319"/>
    <w:rsid w:val="00670193"/>
    <w:rsid w:val="00670601"/>
    <w:rsid w:val="006710BB"/>
    <w:rsid w:val="00671D19"/>
    <w:rsid w:val="006725EA"/>
    <w:rsid w:val="00672FDB"/>
    <w:rsid w:val="00673BAF"/>
    <w:rsid w:val="0067448C"/>
    <w:rsid w:val="00674757"/>
    <w:rsid w:val="00674B41"/>
    <w:rsid w:val="00676100"/>
    <w:rsid w:val="00676532"/>
    <w:rsid w:val="00676749"/>
    <w:rsid w:val="00676D2D"/>
    <w:rsid w:val="00676E7E"/>
    <w:rsid w:val="006800D8"/>
    <w:rsid w:val="00680777"/>
    <w:rsid w:val="0068136A"/>
    <w:rsid w:val="00681FA9"/>
    <w:rsid w:val="00682A40"/>
    <w:rsid w:val="006855E1"/>
    <w:rsid w:val="00685D8B"/>
    <w:rsid w:val="00685F37"/>
    <w:rsid w:val="00686337"/>
    <w:rsid w:val="00686AB4"/>
    <w:rsid w:val="00687D4C"/>
    <w:rsid w:val="006917D8"/>
    <w:rsid w:val="00691B62"/>
    <w:rsid w:val="00693FFC"/>
    <w:rsid w:val="00694A92"/>
    <w:rsid w:val="00694EC9"/>
    <w:rsid w:val="00695CFE"/>
    <w:rsid w:val="00695E07"/>
    <w:rsid w:val="00696443"/>
    <w:rsid w:val="006969B2"/>
    <w:rsid w:val="00697091"/>
    <w:rsid w:val="00697393"/>
    <w:rsid w:val="00697CDF"/>
    <w:rsid w:val="006A0912"/>
    <w:rsid w:val="006A0AA7"/>
    <w:rsid w:val="006A1220"/>
    <w:rsid w:val="006A1286"/>
    <w:rsid w:val="006A2468"/>
    <w:rsid w:val="006A2547"/>
    <w:rsid w:val="006A418B"/>
    <w:rsid w:val="006A5182"/>
    <w:rsid w:val="006A551E"/>
    <w:rsid w:val="006A6928"/>
    <w:rsid w:val="006A76B6"/>
    <w:rsid w:val="006A7E1E"/>
    <w:rsid w:val="006B01A5"/>
    <w:rsid w:val="006B0599"/>
    <w:rsid w:val="006B099A"/>
    <w:rsid w:val="006B214D"/>
    <w:rsid w:val="006B49FC"/>
    <w:rsid w:val="006B55ED"/>
    <w:rsid w:val="006B57B9"/>
    <w:rsid w:val="006C0DF2"/>
    <w:rsid w:val="006C1BCE"/>
    <w:rsid w:val="006C1EFF"/>
    <w:rsid w:val="006C3274"/>
    <w:rsid w:val="006C4AD2"/>
    <w:rsid w:val="006C4D39"/>
    <w:rsid w:val="006C52BB"/>
    <w:rsid w:val="006C5A3F"/>
    <w:rsid w:val="006C5E75"/>
    <w:rsid w:val="006C5EC3"/>
    <w:rsid w:val="006C6243"/>
    <w:rsid w:val="006C7368"/>
    <w:rsid w:val="006C7D73"/>
    <w:rsid w:val="006D1415"/>
    <w:rsid w:val="006D1A17"/>
    <w:rsid w:val="006D3957"/>
    <w:rsid w:val="006D5787"/>
    <w:rsid w:val="006D7E3E"/>
    <w:rsid w:val="006E05E6"/>
    <w:rsid w:val="006E0606"/>
    <w:rsid w:val="006E0648"/>
    <w:rsid w:val="006E1944"/>
    <w:rsid w:val="006E3541"/>
    <w:rsid w:val="006E618D"/>
    <w:rsid w:val="006E7966"/>
    <w:rsid w:val="006F0D32"/>
    <w:rsid w:val="006F1478"/>
    <w:rsid w:val="006F3AFB"/>
    <w:rsid w:val="006F3E9A"/>
    <w:rsid w:val="006F6122"/>
    <w:rsid w:val="006F6C55"/>
    <w:rsid w:val="006F6EFF"/>
    <w:rsid w:val="006F7145"/>
    <w:rsid w:val="006F7487"/>
    <w:rsid w:val="006F7C41"/>
    <w:rsid w:val="00700235"/>
    <w:rsid w:val="0070043D"/>
    <w:rsid w:val="007005B7"/>
    <w:rsid w:val="00700BCE"/>
    <w:rsid w:val="00702646"/>
    <w:rsid w:val="00702C35"/>
    <w:rsid w:val="007032AB"/>
    <w:rsid w:val="00703572"/>
    <w:rsid w:val="0070383F"/>
    <w:rsid w:val="00704323"/>
    <w:rsid w:val="007048D8"/>
    <w:rsid w:val="00704EA4"/>
    <w:rsid w:val="00706AE9"/>
    <w:rsid w:val="00706E0A"/>
    <w:rsid w:val="00707472"/>
    <w:rsid w:val="007074F4"/>
    <w:rsid w:val="0071010C"/>
    <w:rsid w:val="00710885"/>
    <w:rsid w:val="00711B8E"/>
    <w:rsid w:val="00712B68"/>
    <w:rsid w:val="00712E0A"/>
    <w:rsid w:val="0071379C"/>
    <w:rsid w:val="00714700"/>
    <w:rsid w:val="0071484C"/>
    <w:rsid w:val="00714A26"/>
    <w:rsid w:val="00714C3C"/>
    <w:rsid w:val="007151E0"/>
    <w:rsid w:val="00715EAF"/>
    <w:rsid w:val="0071614C"/>
    <w:rsid w:val="00717840"/>
    <w:rsid w:val="00722765"/>
    <w:rsid w:val="00722A28"/>
    <w:rsid w:val="00723A37"/>
    <w:rsid w:val="0072431F"/>
    <w:rsid w:val="00724DD3"/>
    <w:rsid w:val="00725670"/>
    <w:rsid w:val="00725809"/>
    <w:rsid w:val="007261AF"/>
    <w:rsid w:val="00726929"/>
    <w:rsid w:val="007275F3"/>
    <w:rsid w:val="00732037"/>
    <w:rsid w:val="00733089"/>
    <w:rsid w:val="00733125"/>
    <w:rsid w:val="0073413B"/>
    <w:rsid w:val="007376D7"/>
    <w:rsid w:val="00740476"/>
    <w:rsid w:val="00740C2C"/>
    <w:rsid w:val="00742722"/>
    <w:rsid w:val="00743050"/>
    <w:rsid w:val="00743496"/>
    <w:rsid w:val="00743810"/>
    <w:rsid w:val="00743C13"/>
    <w:rsid w:val="007468EA"/>
    <w:rsid w:val="00750A28"/>
    <w:rsid w:val="00752522"/>
    <w:rsid w:val="007526EB"/>
    <w:rsid w:val="00752EE1"/>
    <w:rsid w:val="00753616"/>
    <w:rsid w:val="00754F46"/>
    <w:rsid w:val="0075609E"/>
    <w:rsid w:val="007561B1"/>
    <w:rsid w:val="007569B5"/>
    <w:rsid w:val="00761207"/>
    <w:rsid w:val="0076180D"/>
    <w:rsid w:val="00763D13"/>
    <w:rsid w:val="00764694"/>
    <w:rsid w:val="00766618"/>
    <w:rsid w:val="00767B8B"/>
    <w:rsid w:val="00770C87"/>
    <w:rsid w:val="0077117C"/>
    <w:rsid w:val="0077178F"/>
    <w:rsid w:val="00771CF7"/>
    <w:rsid w:val="00771DAB"/>
    <w:rsid w:val="00772461"/>
    <w:rsid w:val="00773647"/>
    <w:rsid w:val="00774E63"/>
    <w:rsid w:val="007750B5"/>
    <w:rsid w:val="007779BE"/>
    <w:rsid w:val="00777FD8"/>
    <w:rsid w:val="0078096C"/>
    <w:rsid w:val="00782281"/>
    <w:rsid w:val="00782646"/>
    <w:rsid w:val="00784885"/>
    <w:rsid w:val="007850D9"/>
    <w:rsid w:val="00786729"/>
    <w:rsid w:val="0078684B"/>
    <w:rsid w:val="0078728E"/>
    <w:rsid w:val="00787ED7"/>
    <w:rsid w:val="007908B0"/>
    <w:rsid w:val="00790EE1"/>
    <w:rsid w:val="00791FE1"/>
    <w:rsid w:val="0079276F"/>
    <w:rsid w:val="00793132"/>
    <w:rsid w:val="00795A6D"/>
    <w:rsid w:val="00795BBD"/>
    <w:rsid w:val="00796157"/>
    <w:rsid w:val="00797B85"/>
    <w:rsid w:val="007A07C4"/>
    <w:rsid w:val="007A1988"/>
    <w:rsid w:val="007A19B5"/>
    <w:rsid w:val="007A2648"/>
    <w:rsid w:val="007A4005"/>
    <w:rsid w:val="007A5DD7"/>
    <w:rsid w:val="007A7FB8"/>
    <w:rsid w:val="007B062F"/>
    <w:rsid w:val="007B1523"/>
    <w:rsid w:val="007B26C9"/>
    <w:rsid w:val="007B32A0"/>
    <w:rsid w:val="007B4379"/>
    <w:rsid w:val="007B494E"/>
    <w:rsid w:val="007B52BC"/>
    <w:rsid w:val="007B7B10"/>
    <w:rsid w:val="007C046C"/>
    <w:rsid w:val="007C0D88"/>
    <w:rsid w:val="007C2B87"/>
    <w:rsid w:val="007C6442"/>
    <w:rsid w:val="007C6C90"/>
    <w:rsid w:val="007C723F"/>
    <w:rsid w:val="007D4449"/>
    <w:rsid w:val="007D46AA"/>
    <w:rsid w:val="007D4C65"/>
    <w:rsid w:val="007D5436"/>
    <w:rsid w:val="007D594D"/>
    <w:rsid w:val="007D7054"/>
    <w:rsid w:val="007D7F3E"/>
    <w:rsid w:val="007E003D"/>
    <w:rsid w:val="007E0A1D"/>
    <w:rsid w:val="007E0CC3"/>
    <w:rsid w:val="007E0D1C"/>
    <w:rsid w:val="007E1650"/>
    <w:rsid w:val="007E1AD7"/>
    <w:rsid w:val="007E287A"/>
    <w:rsid w:val="007E2B5D"/>
    <w:rsid w:val="007E3A06"/>
    <w:rsid w:val="007E4AF8"/>
    <w:rsid w:val="007E4ED3"/>
    <w:rsid w:val="007E592B"/>
    <w:rsid w:val="007E5F32"/>
    <w:rsid w:val="007E609F"/>
    <w:rsid w:val="007F07C9"/>
    <w:rsid w:val="007F15D2"/>
    <w:rsid w:val="007F33E9"/>
    <w:rsid w:val="007F58B1"/>
    <w:rsid w:val="007F6E0A"/>
    <w:rsid w:val="007F6FF7"/>
    <w:rsid w:val="0080190E"/>
    <w:rsid w:val="00801F0E"/>
    <w:rsid w:val="00801F55"/>
    <w:rsid w:val="008020B1"/>
    <w:rsid w:val="00802C32"/>
    <w:rsid w:val="0080499F"/>
    <w:rsid w:val="00804CEF"/>
    <w:rsid w:val="008056CC"/>
    <w:rsid w:val="00806D0D"/>
    <w:rsid w:val="0080718E"/>
    <w:rsid w:val="0080793F"/>
    <w:rsid w:val="00810611"/>
    <w:rsid w:val="00810E00"/>
    <w:rsid w:val="00811054"/>
    <w:rsid w:val="00812235"/>
    <w:rsid w:val="008122F6"/>
    <w:rsid w:val="0081288D"/>
    <w:rsid w:val="00814486"/>
    <w:rsid w:val="00815086"/>
    <w:rsid w:val="00815774"/>
    <w:rsid w:val="00820DDF"/>
    <w:rsid w:val="00821537"/>
    <w:rsid w:val="0082198D"/>
    <w:rsid w:val="008236BA"/>
    <w:rsid w:val="0082439E"/>
    <w:rsid w:val="00826B6B"/>
    <w:rsid w:val="00830638"/>
    <w:rsid w:val="008307A5"/>
    <w:rsid w:val="00831124"/>
    <w:rsid w:val="00831E6F"/>
    <w:rsid w:val="00833C7B"/>
    <w:rsid w:val="00834037"/>
    <w:rsid w:val="00834672"/>
    <w:rsid w:val="00835824"/>
    <w:rsid w:val="00836FF3"/>
    <w:rsid w:val="00840A0C"/>
    <w:rsid w:val="0084229D"/>
    <w:rsid w:val="00844991"/>
    <w:rsid w:val="00844998"/>
    <w:rsid w:val="008450DD"/>
    <w:rsid w:val="008455BE"/>
    <w:rsid w:val="0084623B"/>
    <w:rsid w:val="00846240"/>
    <w:rsid w:val="008474D1"/>
    <w:rsid w:val="00847E29"/>
    <w:rsid w:val="00847F63"/>
    <w:rsid w:val="00851215"/>
    <w:rsid w:val="00852B6A"/>
    <w:rsid w:val="0085334C"/>
    <w:rsid w:val="0085552B"/>
    <w:rsid w:val="00855C84"/>
    <w:rsid w:val="00857924"/>
    <w:rsid w:val="00857B15"/>
    <w:rsid w:val="0086038C"/>
    <w:rsid w:val="00860DB8"/>
    <w:rsid w:val="008615DC"/>
    <w:rsid w:val="008618F9"/>
    <w:rsid w:val="00864B52"/>
    <w:rsid w:val="00864EE0"/>
    <w:rsid w:val="00864EF5"/>
    <w:rsid w:val="008650D9"/>
    <w:rsid w:val="0086521F"/>
    <w:rsid w:val="0086528B"/>
    <w:rsid w:val="00865524"/>
    <w:rsid w:val="0086626A"/>
    <w:rsid w:val="00867BEC"/>
    <w:rsid w:val="0087203D"/>
    <w:rsid w:val="008748F4"/>
    <w:rsid w:val="00875B15"/>
    <w:rsid w:val="00876F96"/>
    <w:rsid w:val="008773A9"/>
    <w:rsid w:val="0088141F"/>
    <w:rsid w:val="00886535"/>
    <w:rsid w:val="0089065C"/>
    <w:rsid w:val="008912FB"/>
    <w:rsid w:val="0089417E"/>
    <w:rsid w:val="0089425F"/>
    <w:rsid w:val="00894301"/>
    <w:rsid w:val="008949ED"/>
    <w:rsid w:val="00895E0F"/>
    <w:rsid w:val="00896236"/>
    <w:rsid w:val="0089724A"/>
    <w:rsid w:val="008A0397"/>
    <w:rsid w:val="008A05F6"/>
    <w:rsid w:val="008A3753"/>
    <w:rsid w:val="008A3A38"/>
    <w:rsid w:val="008A3D39"/>
    <w:rsid w:val="008A493A"/>
    <w:rsid w:val="008A4AB6"/>
    <w:rsid w:val="008A6E2A"/>
    <w:rsid w:val="008A7466"/>
    <w:rsid w:val="008A797D"/>
    <w:rsid w:val="008A7C39"/>
    <w:rsid w:val="008B0808"/>
    <w:rsid w:val="008B13C9"/>
    <w:rsid w:val="008B21CA"/>
    <w:rsid w:val="008B27EF"/>
    <w:rsid w:val="008B403D"/>
    <w:rsid w:val="008B4526"/>
    <w:rsid w:val="008B4FD9"/>
    <w:rsid w:val="008B6064"/>
    <w:rsid w:val="008B6CE9"/>
    <w:rsid w:val="008C05E0"/>
    <w:rsid w:val="008C1116"/>
    <w:rsid w:val="008C11CC"/>
    <w:rsid w:val="008C185A"/>
    <w:rsid w:val="008C3232"/>
    <w:rsid w:val="008C3806"/>
    <w:rsid w:val="008C3CF4"/>
    <w:rsid w:val="008C44B6"/>
    <w:rsid w:val="008C6C35"/>
    <w:rsid w:val="008C6EB8"/>
    <w:rsid w:val="008C792A"/>
    <w:rsid w:val="008D0093"/>
    <w:rsid w:val="008D2259"/>
    <w:rsid w:val="008D38A3"/>
    <w:rsid w:val="008D3DD8"/>
    <w:rsid w:val="008D5F74"/>
    <w:rsid w:val="008D5FF6"/>
    <w:rsid w:val="008D738A"/>
    <w:rsid w:val="008E0713"/>
    <w:rsid w:val="008E0D81"/>
    <w:rsid w:val="008E10A1"/>
    <w:rsid w:val="008E2AB7"/>
    <w:rsid w:val="008E53C9"/>
    <w:rsid w:val="008E7AD7"/>
    <w:rsid w:val="008F14D2"/>
    <w:rsid w:val="008F1C83"/>
    <w:rsid w:val="008F255C"/>
    <w:rsid w:val="008F4991"/>
    <w:rsid w:val="008F702C"/>
    <w:rsid w:val="008F7366"/>
    <w:rsid w:val="008F7B4A"/>
    <w:rsid w:val="008F7D26"/>
    <w:rsid w:val="009003AE"/>
    <w:rsid w:val="00900A0E"/>
    <w:rsid w:val="00900C2C"/>
    <w:rsid w:val="009023E7"/>
    <w:rsid w:val="0090266A"/>
    <w:rsid w:val="009032D1"/>
    <w:rsid w:val="00903E38"/>
    <w:rsid w:val="0090443A"/>
    <w:rsid w:val="009044B6"/>
    <w:rsid w:val="009071C5"/>
    <w:rsid w:val="00907496"/>
    <w:rsid w:val="00907672"/>
    <w:rsid w:val="009124FA"/>
    <w:rsid w:val="0091416B"/>
    <w:rsid w:val="00914C3A"/>
    <w:rsid w:val="00915E4C"/>
    <w:rsid w:val="009174C4"/>
    <w:rsid w:val="00917671"/>
    <w:rsid w:val="009176D3"/>
    <w:rsid w:val="0092055E"/>
    <w:rsid w:val="0092130F"/>
    <w:rsid w:val="0092308C"/>
    <w:rsid w:val="00923B53"/>
    <w:rsid w:val="009241CA"/>
    <w:rsid w:val="0092568F"/>
    <w:rsid w:val="00926C89"/>
    <w:rsid w:val="00926CD8"/>
    <w:rsid w:val="0093081C"/>
    <w:rsid w:val="00932774"/>
    <w:rsid w:val="0093352E"/>
    <w:rsid w:val="00933B37"/>
    <w:rsid w:val="009349AA"/>
    <w:rsid w:val="009369B0"/>
    <w:rsid w:val="00936AAD"/>
    <w:rsid w:val="00940E51"/>
    <w:rsid w:val="00940F81"/>
    <w:rsid w:val="00941301"/>
    <w:rsid w:val="00941594"/>
    <w:rsid w:val="00941696"/>
    <w:rsid w:val="0094183A"/>
    <w:rsid w:val="00943047"/>
    <w:rsid w:val="009450DF"/>
    <w:rsid w:val="00945890"/>
    <w:rsid w:val="00946131"/>
    <w:rsid w:val="0094785C"/>
    <w:rsid w:val="00952470"/>
    <w:rsid w:val="009524D5"/>
    <w:rsid w:val="00952722"/>
    <w:rsid w:val="00952E23"/>
    <w:rsid w:val="00953220"/>
    <w:rsid w:val="00953C00"/>
    <w:rsid w:val="00953ED7"/>
    <w:rsid w:val="009551C7"/>
    <w:rsid w:val="0095567C"/>
    <w:rsid w:val="00955E45"/>
    <w:rsid w:val="00956036"/>
    <w:rsid w:val="009577B1"/>
    <w:rsid w:val="00960B01"/>
    <w:rsid w:val="0096132C"/>
    <w:rsid w:val="00963959"/>
    <w:rsid w:val="00963B20"/>
    <w:rsid w:val="009661D9"/>
    <w:rsid w:val="00966983"/>
    <w:rsid w:val="00967569"/>
    <w:rsid w:val="009721AE"/>
    <w:rsid w:val="00972721"/>
    <w:rsid w:val="00973597"/>
    <w:rsid w:val="009738FB"/>
    <w:rsid w:val="00974FAD"/>
    <w:rsid w:val="00977806"/>
    <w:rsid w:val="009821F8"/>
    <w:rsid w:val="00982A7D"/>
    <w:rsid w:val="00983053"/>
    <w:rsid w:val="009832F2"/>
    <w:rsid w:val="009843D3"/>
    <w:rsid w:val="00984441"/>
    <w:rsid w:val="00984704"/>
    <w:rsid w:val="00984E4C"/>
    <w:rsid w:val="00985202"/>
    <w:rsid w:val="00985C27"/>
    <w:rsid w:val="00986765"/>
    <w:rsid w:val="0098718A"/>
    <w:rsid w:val="009875F8"/>
    <w:rsid w:val="0098761B"/>
    <w:rsid w:val="00987BF1"/>
    <w:rsid w:val="009905DD"/>
    <w:rsid w:val="00990F84"/>
    <w:rsid w:val="00991312"/>
    <w:rsid w:val="009913B9"/>
    <w:rsid w:val="009932DC"/>
    <w:rsid w:val="00993F5D"/>
    <w:rsid w:val="00994F47"/>
    <w:rsid w:val="00995A34"/>
    <w:rsid w:val="009961A4"/>
    <w:rsid w:val="00996557"/>
    <w:rsid w:val="00997268"/>
    <w:rsid w:val="00997A01"/>
    <w:rsid w:val="009A24A9"/>
    <w:rsid w:val="009A2711"/>
    <w:rsid w:val="009A4121"/>
    <w:rsid w:val="009A79C7"/>
    <w:rsid w:val="009A7C44"/>
    <w:rsid w:val="009B006F"/>
    <w:rsid w:val="009B12B2"/>
    <w:rsid w:val="009B2E80"/>
    <w:rsid w:val="009B36AB"/>
    <w:rsid w:val="009B4582"/>
    <w:rsid w:val="009B4899"/>
    <w:rsid w:val="009B626E"/>
    <w:rsid w:val="009B76DD"/>
    <w:rsid w:val="009C00BC"/>
    <w:rsid w:val="009C0612"/>
    <w:rsid w:val="009C33FB"/>
    <w:rsid w:val="009C66D8"/>
    <w:rsid w:val="009C6806"/>
    <w:rsid w:val="009C68BE"/>
    <w:rsid w:val="009C711B"/>
    <w:rsid w:val="009C72EC"/>
    <w:rsid w:val="009C74FA"/>
    <w:rsid w:val="009C79AA"/>
    <w:rsid w:val="009C7FD9"/>
    <w:rsid w:val="009D35D6"/>
    <w:rsid w:val="009D3ED4"/>
    <w:rsid w:val="009D4069"/>
    <w:rsid w:val="009D4303"/>
    <w:rsid w:val="009D4C43"/>
    <w:rsid w:val="009D556F"/>
    <w:rsid w:val="009D5600"/>
    <w:rsid w:val="009D5C94"/>
    <w:rsid w:val="009D74A2"/>
    <w:rsid w:val="009E0832"/>
    <w:rsid w:val="009E2CEB"/>
    <w:rsid w:val="009E3131"/>
    <w:rsid w:val="009E41A9"/>
    <w:rsid w:val="009E6E31"/>
    <w:rsid w:val="009F09DD"/>
    <w:rsid w:val="009F1E00"/>
    <w:rsid w:val="009F228B"/>
    <w:rsid w:val="009F275D"/>
    <w:rsid w:val="009F2E62"/>
    <w:rsid w:val="009F4622"/>
    <w:rsid w:val="009F4B75"/>
    <w:rsid w:val="009F769C"/>
    <w:rsid w:val="009F783E"/>
    <w:rsid w:val="009F79E1"/>
    <w:rsid w:val="00A00A3F"/>
    <w:rsid w:val="00A012DB"/>
    <w:rsid w:val="00A017BE"/>
    <w:rsid w:val="00A01EED"/>
    <w:rsid w:val="00A02857"/>
    <w:rsid w:val="00A030AC"/>
    <w:rsid w:val="00A03766"/>
    <w:rsid w:val="00A0395D"/>
    <w:rsid w:val="00A05316"/>
    <w:rsid w:val="00A06173"/>
    <w:rsid w:val="00A06D53"/>
    <w:rsid w:val="00A06F28"/>
    <w:rsid w:val="00A07094"/>
    <w:rsid w:val="00A112A2"/>
    <w:rsid w:val="00A1354A"/>
    <w:rsid w:val="00A14000"/>
    <w:rsid w:val="00A146E4"/>
    <w:rsid w:val="00A14F60"/>
    <w:rsid w:val="00A1569C"/>
    <w:rsid w:val="00A1657E"/>
    <w:rsid w:val="00A16C03"/>
    <w:rsid w:val="00A175CD"/>
    <w:rsid w:val="00A17963"/>
    <w:rsid w:val="00A20136"/>
    <w:rsid w:val="00A20680"/>
    <w:rsid w:val="00A206D8"/>
    <w:rsid w:val="00A212A7"/>
    <w:rsid w:val="00A220E7"/>
    <w:rsid w:val="00A227F7"/>
    <w:rsid w:val="00A23054"/>
    <w:rsid w:val="00A241C1"/>
    <w:rsid w:val="00A2505A"/>
    <w:rsid w:val="00A263BD"/>
    <w:rsid w:val="00A263FE"/>
    <w:rsid w:val="00A30FAD"/>
    <w:rsid w:val="00A32D1E"/>
    <w:rsid w:val="00A32F6F"/>
    <w:rsid w:val="00A33F07"/>
    <w:rsid w:val="00A34B90"/>
    <w:rsid w:val="00A35DDA"/>
    <w:rsid w:val="00A36E05"/>
    <w:rsid w:val="00A37377"/>
    <w:rsid w:val="00A374E2"/>
    <w:rsid w:val="00A37625"/>
    <w:rsid w:val="00A378E8"/>
    <w:rsid w:val="00A41351"/>
    <w:rsid w:val="00A418BF"/>
    <w:rsid w:val="00A4200C"/>
    <w:rsid w:val="00A46000"/>
    <w:rsid w:val="00A4684A"/>
    <w:rsid w:val="00A5040F"/>
    <w:rsid w:val="00A5064C"/>
    <w:rsid w:val="00A541AC"/>
    <w:rsid w:val="00A5435D"/>
    <w:rsid w:val="00A54847"/>
    <w:rsid w:val="00A54F5D"/>
    <w:rsid w:val="00A5657C"/>
    <w:rsid w:val="00A5751F"/>
    <w:rsid w:val="00A57C88"/>
    <w:rsid w:val="00A601D1"/>
    <w:rsid w:val="00A60ED5"/>
    <w:rsid w:val="00A6129A"/>
    <w:rsid w:val="00A619A3"/>
    <w:rsid w:val="00A644B1"/>
    <w:rsid w:val="00A654AA"/>
    <w:rsid w:val="00A658BC"/>
    <w:rsid w:val="00A66A01"/>
    <w:rsid w:val="00A67E6F"/>
    <w:rsid w:val="00A70D39"/>
    <w:rsid w:val="00A718CA"/>
    <w:rsid w:val="00A73C98"/>
    <w:rsid w:val="00A73E12"/>
    <w:rsid w:val="00A74E35"/>
    <w:rsid w:val="00A751B9"/>
    <w:rsid w:val="00A757B0"/>
    <w:rsid w:val="00A75CE3"/>
    <w:rsid w:val="00A773AA"/>
    <w:rsid w:val="00A77966"/>
    <w:rsid w:val="00A8182E"/>
    <w:rsid w:val="00A82483"/>
    <w:rsid w:val="00A83648"/>
    <w:rsid w:val="00A84223"/>
    <w:rsid w:val="00A84251"/>
    <w:rsid w:val="00A84396"/>
    <w:rsid w:val="00A84952"/>
    <w:rsid w:val="00A84F68"/>
    <w:rsid w:val="00A8595F"/>
    <w:rsid w:val="00A862F8"/>
    <w:rsid w:val="00A86967"/>
    <w:rsid w:val="00A86E7E"/>
    <w:rsid w:val="00A905F7"/>
    <w:rsid w:val="00A91E01"/>
    <w:rsid w:val="00A95234"/>
    <w:rsid w:val="00A95E45"/>
    <w:rsid w:val="00A96833"/>
    <w:rsid w:val="00A96D04"/>
    <w:rsid w:val="00A96D1D"/>
    <w:rsid w:val="00A972F5"/>
    <w:rsid w:val="00AA141C"/>
    <w:rsid w:val="00AA2552"/>
    <w:rsid w:val="00AA2EA6"/>
    <w:rsid w:val="00AA4C14"/>
    <w:rsid w:val="00AA5151"/>
    <w:rsid w:val="00AA5B4A"/>
    <w:rsid w:val="00AA6E72"/>
    <w:rsid w:val="00AB0B51"/>
    <w:rsid w:val="00AB1884"/>
    <w:rsid w:val="00AB194C"/>
    <w:rsid w:val="00AB2653"/>
    <w:rsid w:val="00AB2714"/>
    <w:rsid w:val="00AB3CA2"/>
    <w:rsid w:val="00AB46C6"/>
    <w:rsid w:val="00AB7038"/>
    <w:rsid w:val="00AB7245"/>
    <w:rsid w:val="00AC09E4"/>
    <w:rsid w:val="00AC113E"/>
    <w:rsid w:val="00AC11A0"/>
    <w:rsid w:val="00AC1CD8"/>
    <w:rsid w:val="00AC1FD7"/>
    <w:rsid w:val="00AC232C"/>
    <w:rsid w:val="00AC2F5C"/>
    <w:rsid w:val="00AC30CB"/>
    <w:rsid w:val="00AC3FA6"/>
    <w:rsid w:val="00AC4528"/>
    <w:rsid w:val="00AC5595"/>
    <w:rsid w:val="00AC657B"/>
    <w:rsid w:val="00AC65D6"/>
    <w:rsid w:val="00AC693C"/>
    <w:rsid w:val="00AC7417"/>
    <w:rsid w:val="00AD000D"/>
    <w:rsid w:val="00AD2F4B"/>
    <w:rsid w:val="00AD5EBF"/>
    <w:rsid w:val="00AD6690"/>
    <w:rsid w:val="00AD79E6"/>
    <w:rsid w:val="00AE08FF"/>
    <w:rsid w:val="00AE1412"/>
    <w:rsid w:val="00AE1EEE"/>
    <w:rsid w:val="00AE3829"/>
    <w:rsid w:val="00AE3AFF"/>
    <w:rsid w:val="00AE4738"/>
    <w:rsid w:val="00AE4D19"/>
    <w:rsid w:val="00AE6A34"/>
    <w:rsid w:val="00AE6D57"/>
    <w:rsid w:val="00AE7594"/>
    <w:rsid w:val="00AF162C"/>
    <w:rsid w:val="00AF204B"/>
    <w:rsid w:val="00AF2E1B"/>
    <w:rsid w:val="00AF31DC"/>
    <w:rsid w:val="00AF4C81"/>
    <w:rsid w:val="00AF4D26"/>
    <w:rsid w:val="00AF517E"/>
    <w:rsid w:val="00B010FB"/>
    <w:rsid w:val="00B01362"/>
    <w:rsid w:val="00B01374"/>
    <w:rsid w:val="00B04ABF"/>
    <w:rsid w:val="00B04D9F"/>
    <w:rsid w:val="00B0521D"/>
    <w:rsid w:val="00B05C55"/>
    <w:rsid w:val="00B05E0B"/>
    <w:rsid w:val="00B06D4A"/>
    <w:rsid w:val="00B07415"/>
    <w:rsid w:val="00B10505"/>
    <w:rsid w:val="00B1054E"/>
    <w:rsid w:val="00B107B3"/>
    <w:rsid w:val="00B12662"/>
    <w:rsid w:val="00B20B83"/>
    <w:rsid w:val="00B23988"/>
    <w:rsid w:val="00B24791"/>
    <w:rsid w:val="00B2689B"/>
    <w:rsid w:val="00B26BE3"/>
    <w:rsid w:val="00B312D8"/>
    <w:rsid w:val="00B32160"/>
    <w:rsid w:val="00B32884"/>
    <w:rsid w:val="00B3391C"/>
    <w:rsid w:val="00B34546"/>
    <w:rsid w:val="00B35A10"/>
    <w:rsid w:val="00B3622F"/>
    <w:rsid w:val="00B36464"/>
    <w:rsid w:val="00B37D98"/>
    <w:rsid w:val="00B37FF1"/>
    <w:rsid w:val="00B40967"/>
    <w:rsid w:val="00B42215"/>
    <w:rsid w:val="00B4242A"/>
    <w:rsid w:val="00B435C9"/>
    <w:rsid w:val="00B43CD4"/>
    <w:rsid w:val="00B44679"/>
    <w:rsid w:val="00B446F3"/>
    <w:rsid w:val="00B4497B"/>
    <w:rsid w:val="00B44FA2"/>
    <w:rsid w:val="00B4779A"/>
    <w:rsid w:val="00B477D1"/>
    <w:rsid w:val="00B47955"/>
    <w:rsid w:val="00B5066B"/>
    <w:rsid w:val="00B51D8B"/>
    <w:rsid w:val="00B53601"/>
    <w:rsid w:val="00B54264"/>
    <w:rsid w:val="00B54919"/>
    <w:rsid w:val="00B54AC5"/>
    <w:rsid w:val="00B54F42"/>
    <w:rsid w:val="00B552A9"/>
    <w:rsid w:val="00B55397"/>
    <w:rsid w:val="00B56BA6"/>
    <w:rsid w:val="00B56E76"/>
    <w:rsid w:val="00B57B51"/>
    <w:rsid w:val="00B57E6B"/>
    <w:rsid w:val="00B6030F"/>
    <w:rsid w:val="00B609DA"/>
    <w:rsid w:val="00B618D7"/>
    <w:rsid w:val="00B62D08"/>
    <w:rsid w:val="00B6544A"/>
    <w:rsid w:val="00B66BC4"/>
    <w:rsid w:val="00B6793D"/>
    <w:rsid w:val="00B67C23"/>
    <w:rsid w:val="00B700BE"/>
    <w:rsid w:val="00B716F6"/>
    <w:rsid w:val="00B7266B"/>
    <w:rsid w:val="00B72B96"/>
    <w:rsid w:val="00B72C43"/>
    <w:rsid w:val="00B7343C"/>
    <w:rsid w:val="00B7352E"/>
    <w:rsid w:val="00B73FC4"/>
    <w:rsid w:val="00B74451"/>
    <w:rsid w:val="00B74E86"/>
    <w:rsid w:val="00B760D8"/>
    <w:rsid w:val="00B76A99"/>
    <w:rsid w:val="00B76F2F"/>
    <w:rsid w:val="00B809FC"/>
    <w:rsid w:val="00B81B8B"/>
    <w:rsid w:val="00B82411"/>
    <w:rsid w:val="00B8361D"/>
    <w:rsid w:val="00B84797"/>
    <w:rsid w:val="00B86C01"/>
    <w:rsid w:val="00B86F4F"/>
    <w:rsid w:val="00B871B5"/>
    <w:rsid w:val="00B879C9"/>
    <w:rsid w:val="00B90354"/>
    <w:rsid w:val="00B90B26"/>
    <w:rsid w:val="00B922B5"/>
    <w:rsid w:val="00B93518"/>
    <w:rsid w:val="00B9404B"/>
    <w:rsid w:val="00B9415C"/>
    <w:rsid w:val="00B9470F"/>
    <w:rsid w:val="00B9554E"/>
    <w:rsid w:val="00B9605D"/>
    <w:rsid w:val="00B96589"/>
    <w:rsid w:val="00B976B8"/>
    <w:rsid w:val="00BA12A5"/>
    <w:rsid w:val="00BA44DE"/>
    <w:rsid w:val="00BA5B8F"/>
    <w:rsid w:val="00BA6370"/>
    <w:rsid w:val="00BA65D3"/>
    <w:rsid w:val="00BA705A"/>
    <w:rsid w:val="00BA7BCA"/>
    <w:rsid w:val="00BB3DBD"/>
    <w:rsid w:val="00BB4059"/>
    <w:rsid w:val="00BB44F4"/>
    <w:rsid w:val="00BB4CBA"/>
    <w:rsid w:val="00BB7105"/>
    <w:rsid w:val="00BB7A05"/>
    <w:rsid w:val="00BC0929"/>
    <w:rsid w:val="00BC1345"/>
    <w:rsid w:val="00BC27A1"/>
    <w:rsid w:val="00BC2979"/>
    <w:rsid w:val="00BC3405"/>
    <w:rsid w:val="00BC3533"/>
    <w:rsid w:val="00BC407F"/>
    <w:rsid w:val="00BC53DE"/>
    <w:rsid w:val="00BC61A9"/>
    <w:rsid w:val="00BC7EBD"/>
    <w:rsid w:val="00BD00E3"/>
    <w:rsid w:val="00BD14EC"/>
    <w:rsid w:val="00BD1B64"/>
    <w:rsid w:val="00BD3064"/>
    <w:rsid w:val="00BD6498"/>
    <w:rsid w:val="00BD6D83"/>
    <w:rsid w:val="00BE19C8"/>
    <w:rsid w:val="00BE321B"/>
    <w:rsid w:val="00BE3E38"/>
    <w:rsid w:val="00BE745D"/>
    <w:rsid w:val="00BF0102"/>
    <w:rsid w:val="00BF018E"/>
    <w:rsid w:val="00BF594F"/>
    <w:rsid w:val="00BF6A68"/>
    <w:rsid w:val="00C00284"/>
    <w:rsid w:val="00C025FC"/>
    <w:rsid w:val="00C033D8"/>
    <w:rsid w:val="00C037AE"/>
    <w:rsid w:val="00C03D9F"/>
    <w:rsid w:val="00C04E6D"/>
    <w:rsid w:val="00C050DA"/>
    <w:rsid w:val="00C10A58"/>
    <w:rsid w:val="00C11F8C"/>
    <w:rsid w:val="00C12E9A"/>
    <w:rsid w:val="00C13991"/>
    <w:rsid w:val="00C13D45"/>
    <w:rsid w:val="00C144F5"/>
    <w:rsid w:val="00C151B9"/>
    <w:rsid w:val="00C17079"/>
    <w:rsid w:val="00C17311"/>
    <w:rsid w:val="00C174AA"/>
    <w:rsid w:val="00C21576"/>
    <w:rsid w:val="00C21B54"/>
    <w:rsid w:val="00C21FB2"/>
    <w:rsid w:val="00C22A67"/>
    <w:rsid w:val="00C2414B"/>
    <w:rsid w:val="00C25D3D"/>
    <w:rsid w:val="00C26CBA"/>
    <w:rsid w:val="00C278D6"/>
    <w:rsid w:val="00C317A8"/>
    <w:rsid w:val="00C332F2"/>
    <w:rsid w:val="00C33487"/>
    <w:rsid w:val="00C3357D"/>
    <w:rsid w:val="00C33659"/>
    <w:rsid w:val="00C35689"/>
    <w:rsid w:val="00C40811"/>
    <w:rsid w:val="00C40872"/>
    <w:rsid w:val="00C43951"/>
    <w:rsid w:val="00C439D7"/>
    <w:rsid w:val="00C44446"/>
    <w:rsid w:val="00C447EC"/>
    <w:rsid w:val="00C44ED2"/>
    <w:rsid w:val="00C4542F"/>
    <w:rsid w:val="00C45D90"/>
    <w:rsid w:val="00C46B31"/>
    <w:rsid w:val="00C4781E"/>
    <w:rsid w:val="00C50CCC"/>
    <w:rsid w:val="00C52C41"/>
    <w:rsid w:val="00C53308"/>
    <w:rsid w:val="00C541F6"/>
    <w:rsid w:val="00C55D22"/>
    <w:rsid w:val="00C55F7C"/>
    <w:rsid w:val="00C5693E"/>
    <w:rsid w:val="00C60522"/>
    <w:rsid w:val="00C62206"/>
    <w:rsid w:val="00C65031"/>
    <w:rsid w:val="00C658D7"/>
    <w:rsid w:val="00C65F5B"/>
    <w:rsid w:val="00C66190"/>
    <w:rsid w:val="00C66979"/>
    <w:rsid w:val="00C674F7"/>
    <w:rsid w:val="00C67595"/>
    <w:rsid w:val="00C70843"/>
    <w:rsid w:val="00C71F35"/>
    <w:rsid w:val="00C72BC3"/>
    <w:rsid w:val="00C72F9B"/>
    <w:rsid w:val="00C73148"/>
    <w:rsid w:val="00C7484A"/>
    <w:rsid w:val="00C7596C"/>
    <w:rsid w:val="00C75AC8"/>
    <w:rsid w:val="00C75CE5"/>
    <w:rsid w:val="00C760DD"/>
    <w:rsid w:val="00C76477"/>
    <w:rsid w:val="00C805F1"/>
    <w:rsid w:val="00C80D13"/>
    <w:rsid w:val="00C8248C"/>
    <w:rsid w:val="00C849A2"/>
    <w:rsid w:val="00C86321"/>
    <w:rsid w:val="00C865A5"/>
    <w:rsid w:val="00C92295"/>
    <w:rsid w:val="00C92754"/>
    <w:rsid w:val="00C92D12"/>
    <w:rsid w:val="00C92F67"/>
    <w:rsid w:val="00C96DA6"/>
    <w:rsid w:val="00CA08A3"/>
    <w:rsid w:val="00CA0A71"/>
    <w:rsid w:val="00CA5213"/>
    <w:rsid w:val="00CA62E7"/>
    <w:rsid w:val="00CA69AD"/>
    <w:rsid w:val="00CB16D8"/>
    <w:rsid w:val="00CB1B0F"/>
    <w:rsid w:val="00CB2E5F"/>
    <w:rsid w:val="00CB314D"/>
    <w:rsid w:val="00CB378E"/>
    <w:rsid w:val="00CB5E16"/>
    <w:rsid w:val="00CB6D36"/>
    <w:rsid w:val="00CC0584"/>
    <w:rsid w:val="00CC27E8"/>
    <w:rsid w:val="00CC3AF9"/>
    <w:rsid w:val="00CC4526"/>
    <w:rsid w:val="00CC69DB"/>
    <w:rsid w:val="00CC7A14"/>
    <w:rsid w:val="00CD0677"/>
    <w:rsid w:val="00CD5B1E"/>
    <w:rsid w:val="00CD7C00"/>
    <w:rsid w:val="00CE1612"/>
    <w:rsid w:val="00CE1F3D"/>
    <w:rsid w:val="00CE221D"/>
    <w:rsid w:val="00CE2F88"/>
    <w:rsid w:val="00CE344D"/>
    <w:rsid w:val="00CE349A"/>
    <w:rsid w:val="00CE4372"/>
    <w:rsid w:val="00CE553B"/>
    <w:rsid w:val="00CE6BC6"/>
    <w:rsid w:val="00CE6DB1"/>
    <w:rsid w:val="00CE79BE"/>
    <w:rsid w:val="00CF0944"/>
    <w:rsid w:val="00CF3E5E"/>
    <w:rsid w:val="00CF5203"/>
    <w:rsid w:val="00CF7A9D"/>
    <w:rsid w:val="00D002A9"/>
    <w:rsid w:val="00D012F7"/>
    <w:rsid w:val="00D01EEE"/>
    <w:rsid w:val="00D02A82"/>
    <w:rsid w:val="00D03BE4"/>
    <w:rsid w:val="00D04B4E"/>
    <w:rsid w:val="00D056E3"/>
    <w:rsid w:val="00D05A64"/>
    <w:rsid w:val="00D1162A"/>
    <w:rsid w:val="00D1168D"/>
    <w:rsid w:val="00D12DC1"/>
    <w:rsid w:val="00D155FB"/>
    <w:rsid w:val="00D1749A"/>
    <w:rsid w:val="00D17564"/>
    <w:rsid w:val="00D20A07"/>
    <w:rsid w:val="00D20DEE"/>
    <w:rsid w:val="00D20FF1"/>
    <w:rsid w:val="00D21741"/>
    <w:rsid w:val="00D25D6A"/>
    <w:rsid w:val="00D261EA"/>
    <w:rsid w:val="00D27803"/>
    <w:rsid w:val="00D30F33"/>
    <w:rsid w:val="00D313E9"/>
    <w:rsid w:val="00D31F7D"/>
    <w:rsid w:val="00D32303"/>
    <w:rsid w:val="00D32DE6"/>
    <w:rsid w:val="00D3359C"/>
    <w:rsid w:val="00D3462B"/>
    <w:rsid w:val="00D3490A"/>
    <w:rsid w:val="00D358D1"/>
    <w:rsid w:val="00D367C9"/>
    <w:rsid w:val="00D373F7"/>
    <w:rsid w:val="00D3787B"/>
    <w:rsid w:val="00D44419"/>
    <w:rsid w:val="00D44A44"/>
    <w:rsid w:val="00D465A7"/>
    <w:rsid w:val="00D46DC2"/>
    <w:rsid w:val="00D470F0"/>
    <w:rsid w:val="00D50094"/>
    <w:rsid w:val="00D50595"/>
    <w:rsid w:val="00D51EAF"/>
    <w:rsid w:val="00D51F2D"/>
    <w:rsid w:val="00D51F4A"/>
    <w:rsid w:val="00D548AB"/>
    <w:rsid w:val="00D55C8E"/>
    <w:rsid w:val="00D56484"/>
    <w:rsid w:val="00D5688E"/>
    <w:rsid w:val="00D57036"/>
    <w:rsid w:val="00D579C0"/>
    <w:rsid w:val="00D61142"/>
    <w:rsid w:val="00D628EB"/>
    <w:rsid w:val="00D62B5F"/>
    <w:rsid w:val="00D63486"/>
    <w:rsid w:val="00D634C5"/>
    <w:rsid w:val="00D652CE"/>
    <w:rsid w:val="00D65412"/>
    <w:rsid w:val="00D672B7"/>
    <w:rsid w:val="00D708D8"/>
    <w:rsid w:val="00D70EEB"/>
    <w:rsid w:val="00D73D59"/>
    <w:rsid w:val="00D75FC8"/>
    <w:rsid w:val="00D7624F"/>
    <w:rsid w:val="00D762DB"/>
    <w:rsid w:val="00D77427"/>
    <w:rsid w:val="00D807A0"/>
    <w:rsid w:val="00D818A2"/>
    <w:rsid w:val="00D82273"/>
    <w:rsid w:val="00D8261E"/>
    <w:rsid w:val="00D85CE3"/>
    <w:rsid w:val="00D87CE4"/>
    <w:rsid w:val="00D87D88"/>
    <w:rsid w:val="00D908A5"/>
    <w:rsid w:val="00D93B33"/>
    <w:rsid w:val="00DA19DA"/>
    <w:rsid w:val="00DA283B"/>
    <w:rsid w:val="00DA286A"/>
    <w:rsid w:val="00DA3655"/>
    <w:rsid w:val="00DA3D74"/>
    <w:rsid w:val="00DA4D24"/>
    <w:rsid w:val="00DA7600"/>
    <w:rsid w:val="00DA76A6"/>
    <w:rsid w:val="00DB0A38"/>
    <w:rsid w:val="00DB144A"/>
    <w:rsid w:val="00DB1B83"/>
    <w:rsid w:val="00DB20F4"/>
    <w:rsid w:val="00DB49C6"/>
    <w:rsid w:val="00DB4CB1"/>
    <w:rsid w:val="00DB7983"/>
    <w:rsid w:val="00DC0F4A"/>
    <w:rsid w:val="00DC1488"/>
    <w:rsid w:val="00DC316D"/>
    <w:rsid w:val="00DC351F"/>
    <w:rsid w:val="00DC496A"/>
    <w:rsid w:val="00DC562D"/>
    <w:rsid w:val="00DC610A"/>
    <w:rsid w:val="00DC6470"/>
    <w:rsid w:val="00DC771D"/>
    <w:rsid w:val="00DD0FB2"/>
    <w:rsid w:val="00DD2CD3"/>
    <w:rsid w:val="00DD3516"/>
    <w:rsid w:val="00DD4DFA"/>
    <w:rsid w:val="00DD5FF5"/>
    <w:rsid w:val="00DD7127"/>
    <w:rsid w:val="00DD71AA"/>
    <w:rsid w:val="00DD7AAF"/>
    <w:rsid w:val="00DE087F"/>
    <w:rsid w:val="00DE0C0B"/>
    <w:rsid w:val="00DE1310"/>
    <w:rsid w:val="00DE1D75"/>
    <w:rsid w:val="00DE2181"/>
    <w:rsid w:val="00DE2E67"/>
    <w:rsid w:val="00DE3B41"/>
    <w:rsid w:val="00DE49E4"/>
    <w:rsid w:val="00DF18BF"/>
    <w:rsid w:val="00DF1AA9"/>
    <w:rsid w:val="00DF1B39"/>
    <w:rsid w:val="00DF3E0F"/>
    <w:rsid w:val="00DF4FB1"/>
    <w:rsid w:val="00DF6763"/>
    <w:rsid w:val="00DF6DF1"/>
    <w:rsid w:val="00E0107C"/>
    <w:rsid w:val="00E0168C"/>
    <w:rsid w:val="00E02257"/>
    <w:rsid w:val="00E02A94"/>
    <w:rsid w:val="00E0428A"/>
    <w:rsid w:val="00E05297"/>
    <w:rsid w:val="00E05682"/>
    <w:rsid w:val="00E05DF7"/>
    <w:rsid w:val="00E05FA7"/>
    <w:rsid w:val="00E063A7"/>
    <w:rsid w:val="00E07458"/>
    <w:rsid w:val="00E07739"/>
    <w:rsid w:val="00E07EB1"/>
    <w:rsid w:val="00E10C18"/>
    <w:rsid w:val="00E11AD7"/>
    <w:rsid w:val="00E12CB5"/>
    <w:rsid w:val="00E163CD"/>
    <w:rsid w:val="00E17AE6"/>
    <w:rsid w:val="00E17F04"/>
    <w:rsid w:val="00E20CA2"/>
    <w:rsid w:val="00E2317B"/>
    <w:rsid w:val="00E27DB5"/>
    <w:rsid w:val="00E30197"/>
    <w:rsid w:val="00E30542"/>
    <w:rsid w:val="00E30A0A"/>
    <w:rsid w:val="00E30CA1"/>
    <w:rsid w:val="00E318BC"/>
    <w:rsid w:val="00E34484"/>
    <w:rsid w:val="00E34686"/>
    <w:rsid w:val="00E35B49"/>
    <w:rsid w:val="00E35FDC"/>
    <w:rsid w:val="00E360FF"/>
    <w:rsid w:val="00E3685F"/>
    <w:rsid w:val="00E36A80"/>
    <w:rsid w:val="00E40B24"/>
    <w:rsid w:val="00E40E96"/>
    <w:rsid w:val="00E433D6"/>
    <w:rsid w:val="00E4482E"/>
    <w:rsid w:val="00E44B41"/>
    <w:rsid w:val="00E4560F"/>
    <w:rsid w:val="00E46213"/>
    <w:rsid w:val="00E46A15"/>
    <w:rsid w:val="00E46FDA"/>
    <w:rsid w:val="00E47B83"/>
    <w:rsid w:val="00E50008"/>
    <w:rsid w:val="00E50E94"/>
    <w:rsid w:val="00E50FCD"/>
    <w:rsid w:val="00E5154E"/>
    <w:rsid w:val="00E516F5"/>
    <w:rsid w:val="00E5226E"/>
    <w:rsid w:val="00E5280B"/>
    <w:rsid w:val="00E52EE9"/>
    <w:rsid w:val="00E53350"/>
    <w:rsid w:val="00E553BC"/>
    <w:rsid w:val="00E55F65"/>
    <w:rsid w:val="00E562FE"/>
    <w:rsid w:val="00E577F2"/>
    <w:rsid w:val="00E5782E"/>
    <w:rsid w:val="00E60175"/>
    <w:rsid w:val="00E6283A"/>
    <w:rsid w:val="00E62EFE"/>
    <w:rsid w:val="00E6430A"/>
    <w:rsid w:val="00E66451"/>
    <w:rsid w:val="00E66614"/>
    <w:rsid w:val="00E669FE"/>
    <w:rsid w:val="00E66D55"/>
    <w:rsid w:val="00E66EC9"/>
    <w:rsid w:val="00E671C0"/>
    <w:rsid w:val="00E67AF5"/>
    <w:rsid w:val="00E744D8"/>
    <w:rsid w:val="00E74EDD"/>
    <w:rsid w:val="00E75384"/>
    <w:rsid w:val="00E75612"/>
    <w:rsid w:val="00E759BE"/>
    <w:rsid w:val="00E76DBC"/>
    <w:rsid w:val="00E81DBB"/>
    <w:rsid w:val="00E8252B"/>
    <w:rsid w:val="00E83516"/>
    <w:rsid w:val="00E8487E"/>
    <w:rsid w:val="00E84A10"/>
    <w:rsid w:val="00E86FD5"/>
    <w:rsid w:val="00E87105"/>
    <w:rsid w:val="00E87AC0"/>
    <w:rsid w:val="00E90451"/>
    <w:rsid w:val="00E90E54"/>
    <w:rsid w:val="00E91853"/>
    <w:rsid w:val="00E91ECD"/>
    <w:rsid w:val="00E93F18"/>
    <w:rsid w:val="00E95293"/>
    <w:rsid w:val="00E95DBB"/>
    <w:rsid w:val="00EA0ADE"/>
    <w:rsid w:val="00EA15BB"/>
    <w:rsid w:val="00EA17A1"/>
    <w:rsid w:val="00EA20BB"/>
    <w:rsid w:val="00EA2DB2"/>
    <w:rsid w:val="00EA3837"/>
    <w:rsid w:val="00EA40DA"/>
    <w:rsid w:val="00EA4443"/>
    <w:rsid w:val="00EA4AE8"/>
    <w:rsid w:val="00EA5E64"/>
    <w:rsid w:val="00EB0889"/>
    <w:rsid w:val="00EB0FBA"/>
    <w:rsid w:val="00EB1491"/>
    <w:rsid w:val="00EB1BB5"/>
    <w:rsid w:val="00EB3893"/>
    <w:rsid w:val="00EB43B8"/>
    <w:rsid w:val="00EB572C"/>
    <w:rsid w:val="00EB582D"/>
    <w:rsid w:val="00EB5A5F"/>
    <w:rsid w:val="00EB67DF"/>
    <w:rsid w:val="00EB6E45"/>
    <w:rsid w:val="00EB7553"/>
    <w:rsid w:val="00EB7C7F"/>
    <w:rsid w:val="00EC05D3"/>
    <w:rsid w:val="00EC2477"/>
    <w:rsid w:val="00EC3048"/>
    <w:rsid w:val="00EC32F5"/>
    <w:rsid w:val="00EC484D"/>
    <w:rsid w:val="00EC6CD3"/>
    <w:rsid w:val="00EC6F2C"/>
    <w:rsid w:val="00EC7340"/>
    <w:rsid w:val="00EC73C9"/>
    <w:rsid w:val="00EC7E79"/>
    <w:rsid w:val="00ED04A5"/>
    <w:rsid w:val="00ED13A2"/>
    <w:rsid w:val="00ED4482"/>
    <w:rsid w:val="00ED5180"/>
    <w:rsid w:val="00ED546C"/>
    <w:rsid w:val="00ED7C32"/>
    <w:rsid w:val="00EE134D"/>
    <w:rsid w:val="00EE17A6"/>
    <w:rsid w:val="00EE1F5E"/>
    <w:rsid w:val="00EE1F90"/>
    <w:rsid w:val="00EE28C6"/>
    <w:rsid w:val="00EE44F1"/>
    <w:rsid w:val="00EE5855"/>
    <w:rsid w:val="00EE72F9"/>
    <w:rsid w:val="00EE7707"/>
    <w:rsid w:val="00EE775F"/>
    <w:rsid w:val="00EE7A09"/>
    <w:rsid w:val="00EE7DB9"/>
    <w:rsid w:val="00EF0106"/>
    <w:rsid w:val="00EF0341"/>
    <w:rsid w:val="00EF0D41"/>
    <w:rsid w:val="00EF0E64"/>
    <w:rsid w:val="00EF37EE"/>
    <w:rsid w:val="00EF3B3D"/>
    <w:rsid w:val="00EF48F7"/>
    <w:rsid w:val="00EF5815"/>
    <w:rsid w:val="00EF6F38"/>
    <w:rsid w:val="00F00261"/>
    <w:rsid w:val="00F0046F"/>
    <w:rsid w:val="00F008CA"/>
    <w:rsid w:val="00F01F6E"/>
    <w:rsid w:val="00F03D59"/>
    <w:rsid w:val="00F04410"/>
    <w:rsid w:val="00F0444D"/>
    <w:rsid w:val="00F04497"/>
    <w:rsid w:val="00F050DE"/>
    <w:rsid w:val="00F05477"/>
    <w:rsid w:val="00F06EAA"/>
    <w:rsid w:val="00F06FD9"/>
    <w:rsid w:val="00F1025D"/>
    <w:rsid w:val="00F10FE8"/>
    <w:rsid w:val="00F1134C"/>
    <w:rsid w:val="00F1394D"/>
    <w:rsid w:val="00F14C12"/>
    <w:rsid w:val="00F16430"/>
    <w:rsid w:val="00F16606"/>
    <w:rsid w:val="00F1672C"/>
    <w:rsid w:val="00F17FAA"/>
    <w:rsid w:val="00F24498"/>
    <w:rsid w:val="00F24C45"/>
    <w:rsid w:val="00F25806"/>
    <w:rsid w:val="00F25AE8"/>
    <w:rsid w:val="00F2626E"/>
    <w:rsid w:val="00F27D22"/>
    <w:rsid w:val="00F30475"/>
    <w:rsid w:val="00F30A8C"/>
    <w:rsid w:val="00F30EBA"/>
    <w:rsid w:val="00F314A9"/>
    <w:rsid w:val="00F322BD"/>
    <w:rsid w:val="00F33F70"/>
    <w:rsid w:val="00F345C8"/>
    <w:rsid w:val="00F34874"/>
    <w:rsid w:val="00F35980"/>
    <w:rsid w:val="00F37AA7"/>
    <w:rsid w:val="00F40C9D"/>
    <w:rsid w:val="00F43E5C"/>
    <w:rsid w:val="00F4571F"/>
    <w:rsid w:val="00F459A8"/>
    <w:rsid w:val="00F47F5D"/>
    <w:rsid w:val="00F50C86"/>
    <w:rsid w:val="00F53A07"/>
    <w:rsid w:val="00F53C0D"/>
    <w:rsid w:val="00F543CD"/>
    <w:rsid w:val="00F544AE"/>
    <w:rsid w:val="00F545EA"/>
    <w:rsid w:val="00F55A7C"/>
    <w:rsid w:val="00F55BFF"/>
    <w:rsid w:val="00F56646"/>
    <w:rsid w:val="00F56AB6"/>
    <w:rsid w:val="00F56B54"/>
    <w:rsid w:val="00F646EA"/>
    <w:rsid w:val="00F65455"/>
    <w:rsid w:val="00F71328"/>
    <w:rsid w:val="00F744EA"/>
    <w:rsid w:val="00F757F5"/>
    <w:rsid w:val="00F76AA5"/>
    <w:rsid w:val="00F804E3"/>
    <w:rsid w:val="00F81C62"/>
    <w:rsid w:val="00F829CF"/>
    <w:rsid w:val="00F837C6"/>
    <w:rsid w:val="00F85F2E"/>
    <w:rsid w:val="00F85F73"/>
    <w:rsid w:val="00F908FA"/>
    <w:rsid w:val="00F9155A"/>
    <w:rsid w:val="00F9157C"/>
    <w:rsid w:val="00F927B8"/>
    <w:rsid w:val="00F94782"/>
    <w:rsid w:val="00F94E3C"/>
    <w:rsid w:val="00F96A14"/>
    <w:rsid w:val="00F96C7B"/>
    <w:rsid w:val="00F9719E"/>
    <w:rsid w:val="00F97929"/>
    <w:rsid w:val="00FA1922"/>
    <w:rsid w:val="00FA2571"/>
    <w:rsid w:val="00FA3AAF"/>
    <w:rsid w:val="00FA4F56"/>
    <w:rsid w:val="00FA702F"/>
    <w:rsid w:val="00FA7083"/>
    <w:rsid w:val="00FB0E88"/>
    <w:rsid w:val="00FB1D34"/>
    <w:rsid w:val="00FB2800"/>
    <w:rsid w:val="00FB4628"/>
    <w:rsid w:val="00FB478F"/>
    <w:rsid w:val="00FB7F70"/>
    <w:rsid w:val="00FC15DA"/>
    <w:rsid w:val="00FC40AC"/>
    <w:rsid w:val="00FC4D82"/>
    <w:rsid w:val="00FC4FAA"/>
    <w:rsid w:val="00FD0885"/>
    <w:rsid w:val="00FD09E7"/>
    <w:rsid w:val="00FD0D96"/>
    <w:rsid w:val="00FD1613"/>
    <w:rsid w:val="00FD32EB"/>
    <w:rsid w:val="00FD3AE9"/>
    <w:rsid w:val="00FD3FF5"/>
    <w:rsid w:val="00FD4790"/>
    <w:rsid w:val="00FD7AC0"/>
    <w:rsid w:val="00FD7E13"/>
    <w:rsid w:val="00FE158D"/>
    <w:rsid w:val="00FE1B77"/>
    <w:rsid w:val="00FE1D82"/>
    <w:rsid w:val="00FE2128"/>
    <w:rsid w:val="00FE26DB"/>
    <w:rsid w:val="00FE3AD2"/>
    <w:rsid w:val="00FE3D0B"/>
    <w:rsid w:val="00FE4482"/>
    <w:rsid w:val="00FE5136"/>
    <w:rsid w:val="00FE5400"/>
    <w:rsid w:val="00FE6BAD"/>
    <w:rsid w:val="00FF03BC"/>
    <w:rsid w:val="00FF15CF"/>
    <w:rsid w:val="00FF1711"/>
    <w:rsid w:val="00FF1E77"/>
    <w:rsid w:val="00FF2210"/>
    <w:rsid w:val="00FF2935"/>
    <w:rsid w:val="00FF3486"/>
    <w:rsid w:val="00FF4FD4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61"/>
    <o:shapelayout v:ext="edit">
      <o:idmap v:ext="edit" data="1"/>
    </o:shapelayout>
  </w:shapeDefaults>
  <w:decimalSymbol w:val=","/>
  <w:listSeparator w:val=";"/>
  <w14:docId w14:val="5268AF19"/>
  <w15:docId w15:val="{89572881-2D05-44AE-B795-3FC5B742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outlineLvl w:val="0"/>
    </w:pPr>
    <w:rPr>
      <w:rFonts w:eastAsia="Arial Unicode MS" w:cs="Times New Roman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outlineLvl w:val="1"/>
    </w:pPr>
    <w:rPr>
      <w:rFonts w:eastAsia="Arial Unicode MS" w:cs="Times New Roman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both"/>
      <w:outlineLvl w:val="2"/>
    </w:pPr>
    <w:rPr>
      <w:rFonts w:eastAsia="Arial Unicode MS" w:cs="Times New Roman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eastAsia="Arial Unicode MS" w:cs="Times New Roman"/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both"/>
      <w:outlineLvl w:val="4"/>
    </w:pPr>
    <w:rPr>
      <w:rFonts w:eastAsia="Arial Unicode MS" w:cs="Times New Roman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ind w:left="426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ind w:left="426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jc w:val="center"/>
      <w:outlineLvl w:val="8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Pr>
      <w:rFonts w:ascii="Cambria" w:hAnsi="Cambria" w:cs="Cambria"/>
    </w:rPr>
  </w:style>
  <w:style w:type="paragraph" w:styleId="Recuodecorpodetexto">
    <w:name w:val="Body Text Indent"/>
    <w:basedOn w:val="Normal"/>
    <w:link w:val="RecuodecorpodetextoChar"/>
    <w:uiPriority w:val="99"/>
    <w:pPr>
      <w:ind w:left="426"/>
      <w:jc w:val="both"/>
    </w:pPr>
    <w:rPr>
      <w:color w:val="FF000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ind w:left="426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pPr>
      <w:ind w:left="426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Pr>
      <w:rFonts w:ascii="Times New Roman" w:hAnsi="Times New Roman" w:cs="Times New Roman"/>
      <w:sz w:val="16"/>
      <w:szCs w:val="16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 w:cs="Arial"/>
      <w:sz w:val="38"/>
      <w:szCs w:val="38"/>
    </w:rPr>
  </w:style>
  <w:style w:type="character" w:customStyle="1" w:styleId="TtuloChar">
    <w:name w:val="Título Char"/>
    <w:basedOn w:val="Fontepargpadro"/>
    <w:link w:val="Ttulo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pPr>
      <w:ind w:right="-1"/>
      <w:jc w:val="center"/>
    </w:pPr>
    <w:rPr>
      <w:rFonts w:cs="Times New Roman"/>
      <w:b/>
      <w:bCs/>
      <w:color w:val="000000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99"/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 1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</w:pPr>
    <w:rPr>
      <w:rFonts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2F188E"/>
  </w:style>
  <w:style w:type="table" w:styleId="Tabelacomgrade">
    <w:name w:val="Table Grid"/>
    <w:basedOn w:val="Tabelanormal"/>
    <w:uiPriority w:val="39"/>
    <w:rsid w:val="002F188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C5E7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867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67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672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7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729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26BE3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5.emf"/><Relationship Id="rId26" Type="http://schemas.openxmlformats.org/officeDocument/2006/relationships/package" Target="embeddings/Microsoft_Excel_Worksheet7.xlsx"/><Relationship Id="rId39" Type="http://schemas.openxmlformats.org/officeDocument/2006/relationships/package" Target="embeddings/Microsoft_Excel_Worksheet13.xlsx"/><Relationship Id="rId21" Type="http://schemas.openxmlformats.org/officeDocument/2006/relationships/package" Target="embeddings/Microsoft_Excel_Worksheet5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7.xlsx"/><Relationship Id="rId50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9" Type="http://schemas.openxmlformats.org/officeDocument/2006/relationships/package" Target="embeddings/Microsoft_Excel_Worksheet8.xlsx"/><Relationship Id="rId11" Type="http://schemas.openxmlformats.org/officeDocument/2006/relationships/package" Target="embeddings/Microsoft_Excel_Worksheet.xlsx"/><Relationship Id="rId24" Type="http://schemas.openxmlformats.org/officeDocument/2006/relationships/package" Target="embeddings/Microsoft_Excel_Worksheet6.xlsx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2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6.xlsx"/><Relationship Id="rId5" Type="http://schemas.openxmlformats.org/officeDocument/2006/relationships/styles" Target="styles.xml"/><Relationship Id="rId15" Type="http://schemas.openxmlformats.org/officeDocument/2006/relationships/package" Target="embeddings/Microsoft_Excel_Worksheet2.xlsx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18.xlsx"/><Relationship Id="rId10" Type="http://schemas.openxmlformats.org/officeDocument/2006/relationships/image" Target="media/image1.emf"/><Relationship Id="rId19" Type="http://schemas.openxmlformats.org/officeDocument/2006/relationships/package" Target="embeddings/Microsoft_Excel_Worksheet4.xlsx"/><Relationship Id="rId31" Type="http://schemas.openxmlformats.org/officeDocument/2006/relationships/package" Target="embeddings/Microsoft_Excel_Worksheet9.xlsx"/><Relationship Id="rId44" Type="http://schemas.openxmlformats.org/officeDocument/2006/relationships/image" Target="media/image19.emf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1.xlsx"/><Relationship Id="rId43" Type="http://schemas.openxmlformats.org/officeDocument/2006/relationships/package" Target="embeddings/Microsoft_Excel_Worksheet15.xlsx"/><Relationship Id="rId48" Type="http://schemas.openxmlformats.org/officeDocument/2006/relationships/image" Target="media/image21.emf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3.xlsx"/><Relationship Id="rId25" Type="http://schemas.openxmlformats.org/officeDocument/2006/relationships/image" Target="media/image9.emf"/><Relationship Id="rId33" Type="http://schemas.openxmlformats.org/officeDocument/2006/relationships/package" Target="embeddings/Microsoft_Excel_Worksheet10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0" Type="http://schemas.openxmlformats.org/officeDocument/2006/relationships/image" Target="media/image6.emf"/><Relationship Id="rId41" Type="http://schemas.openxmlformats.org/officeDocument/2006/relationships/package" Target="embeddings/Microsoft_Excel_Worksheet14.xlsx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ZjhhZjM5YS0xYmYyLTRiODktYTdiNy1kZjJlZDQ5MGRmMjEiIG9yaWdpbj0idXNlclNlbGVjdGVkIiAvPjxVc2VyTmFtZT5TQU5FUEFSXHMwMTA3ODU8L1VzZXJOYW1lPjxEYXRlVGltZT4yMy8xMi8yMDIyIDEyOjUwOjI1PC9EYXRlVGltZT48TGFiZWxTdHJpbmc+Tm8gTWFya2luZzwvTGFiZWxTdHJpbmc+PC9pdGVtPjwvbGFiZWxIaXN0b3J5Pg==</Value>
</WrappedLabelHistor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d="http://www.w3.org/2001/XMLSchema" xmlns:xsi="http://www.w3.org/2001/XMLSchema-instance" xmlns="http://www.boldonjames.com/2008/01/sie/internal/label" sislVersion="0" policy="ef8af39a-1bf2-4b89-a7b7-df2ed490df21" origin="userSelected"/>
</file>

<file path=customXml/itemProps1.xml><?xml version="1.0" encoding="utf-8"?>
<ds:datastoreItem xmlns:ds="http://schemas.openxmlformats.org/officeDocument/2006/customXml" ds:itemID="{098564AF-BC29-4D0A-ABC0-10DCD379130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3B2FAF6-EF9C-4FD1-AB89-B796FE5650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2D62AE-27C2-4486-A810-0564234A670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14</Pages>
  <Words>3384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</vt:lpstr>
    </vt:vector>
  </TitlesOfParts>
  <Company>SANEPAR</Company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Ana Paula Leandro Mira</dc:creator>
  <cp:lastModifiedBy>Guilherme Bruel Maurer</cp:lastModifiedBy>
  <cp:revision>227</cp:revision>
  <cp:lastPrinted>2024-01-26T16:18:00Z</cp:lastPrinted>
  <dcterms:created xsi:type="dcterms:W3CDTF">2023-07-13T18:59:00Z</dcterms:created>
  <dcterms:modified xsi:type="dcterms:W3CDTF">2024-02-01T18:44:00Z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f3769be3-e2a1-4fc4-aff2-8a138443faa6</vt:lpwstr>
  </property>
  <property fmtid="{D5CDD505-2E9C-101B-9397-08002B2CF9AE}" pid="3" name="bjSaver">
    <vt:lpwstr>kO7sswbNM1Eu3abROn2GBIkw2VBLNCMG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bjLabelHistoryID">
    <vt:lpwstr>{098564AF-BC29-4D0A-ABC0-10DCD3791306}</vt:lpwstr>
  </property>
</Properties>
</file>